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7C" w:rsidRPr="00094243" w:rsidRDefault="001F2E7C" w:rsidP="001F2E7C">
      <w:pPr>
        <w:pStyle w:val="Titre1"/>
        <w:numPr>
          <w:ilvl w:val="0"/>
          <w:numId w:val="0"/>
        </w:numPr>
        <w:ind w:left="432"/>
        <w:rPr>
          <w:sz w:val="36"/>
          <w:szCs w:val="48"/>
        </w:rPr>
      </w:pPr>
      <w:bookmarkStart w:id="0" w:name="_Toc517693402"/>
      <w:bookmarkStart w:id="1" w:name="_Toc517693474"/>
      <w:r>
        <w:rPr>
          <w:noProof/>
          <w:sz w:val="72"/>
          <w:szCs w:val="72"/>
          <w:lang w:eastAsia="fr-FR"/>
        </w:rPr>
        <w:drawing>
          <wp:inline distT="0" distB="0" distL="0" distR="0">
            <wp:extent cx="1733550" cy="1466850"/>
            <wp:effectExtent l="0" t="0" r="0" b="0"/>
            <wp:docPr id="1" name="Image 1" descr="Logo Comité 37 Badmi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ité 37 Badmint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1F2E7C" w:rsidRPr="004F35BA" w:rsidRDefault="001F2E7C" w:rsidP="001F2E7C">
      <w:pPr>
        <w:pStyle w:val="Titre1"/>
        <w:jc w:val="center"/>
        <w:rPr>
          <w:rFonts w:ascii="Bodoni MT Black" w:hAnsi="Bodoni MT Black"/>
          <w:color w:val="808080"/>
          <w:sz w:val="72"/>
          <w:szCs w:val="72"/>
        </w:rPr>
      </w:pPr>
      <w:bookmarkStart w:id="2" w:name="_Toc517693403"/>
      <w:bookmarkStart w:id="3" w:name="_Toc517693475"/>
      <w:r w:rsidRPr="004F35BA">
        <w:rPr>
          <w:rFonts w:ascii="Bodoni MT Black" w:hAnsi="Bodoni MT Black"/>
          <w:color w:val="808080"/>
          <w:sz w:val="72"/>
          <w:szCs w:val="72"/>
        </w:rPr>
        <w:t>TROPHEE</w:t>
      </w:r>
      <w:bookmarkEnd w:id="2"/>
      <w:bookmarkEnd w:id="3"/>
    </w:p>
    <w:p w:rsidR="001F2E7C" w:rsidRPr="004F35BA" w:rsidRDefault="001F2E7C" w:rsidP="001F2E7C">
      <w:pPr>
        <w:rPr>
          <w:rFonts w:ascii="Bodoni MT Black" w:hAnsi="Bodoni MT Black"/>
          <w:color w:val="808080"/>
        </w:rPr>
      </w:pPr>
    </w:p>
    <w:p w:rsidR="001F2E7C" w:rsidRPr="004F35BA" w:rsidRDefault="001F2E7C" w:rsidP="001F2E7C">
      <w:pPr>
        <w:pStyle w:val="Titre1"/>
        <w:jc w:val="center"/>
        <w:rPr>
          <w:rFonts w:ascii="Bodoni MT Black" w:hAnsi="Bodoni MT Black"/>
          <w:color w:val="808080"/>
          <w:sz w:val="72"/>
          <w:szCs w:val="72"/>
        </w:rPr>
      </w:pPr>
      <w:bookmarkStart w:id="4" w:name="_Toc517693404"/>
      <w:bookmarkStart w:id="5" w:name="_Toc517693476"/>
      <w:r w:rsidRPr="004F35BA">
        <w:rPr>
          <w:rFonts w:ascii="Bodoni MT Black" w:hAnsi="Bodoni MT Black"/>
          <w:color w:val="808080"/>
          <w:sz w:val="72"/>
          <w:szCs w:val="72"/>
        </w:rPr>
        <w:t>DEPARTEMENTAL</w:t>
      </w:r>
      <w:bookmarkEnd w:id="4"/>
      <w:bookmarkEnd w:id="5"/>
    </w:p>
    <w:p w:rsidR="001F2E7C" w:rsidRPr="004F35BA" w:rsidRDefault="001F2E7C" w:rsidP="001F2E7C">
      <w:pPr>
        <w:jc w:val="center"/>
        <w:rPr>
          <w:rFonts w:ascii="Bodoni MT Black" w:hAnsi="Bodoni MT Black"/>
          <w:color w:val="808080"/>
        </w:rPr>
      </w:pPr>
    </w:p>
    <w:p w:rsidR="001F2E7C" w:rsidRPr="004F35BA" w:rsidRDefault="001F2E7C" w:rsidP="001F2E7C">
      <w:pPr>
        <w:pStyle w:val="Titre1"/>
        <w:jc w:val="center"/>
        <w:rPr>
          <w:rFonts w:ascii="Bodoni MT Black" w:hAnsi="Bodoni MT Black"/>
          <w:color w:val="808080"/>
          <w:sz w:val="72"/>
          <w:szCs w:val="72"/>
        </w:rPr>
      </w:pPr>
      <w:bookmarkStart w:id="6" w:name="_Toc517693405"/>
      <w:bookmarkStart w:id="7" w:name="_Toc517693477"/>
      <w:r w:rsidRPr="004F35BA">
        <w:rPr>
          <w:rFonts w:ascii="Bodoni MT Black" w:hAnsi="Bodoni MT Black"/>
          <w:color w:val="808080"/>
          <w:sz w:val="72"/>
          <w:szCs w:val="72"/>
        </w:rPr>
        <w:t>JEUNES</w:t>
      </w:r>
      <w:bookmarkEnd w:id="6"/>
      <w:bookmarkEnd w:id="7"/>
    </w:p>
    <w:p w:rsidR="001F2E7C" w:rsidRPr="00094243" w:rsidRDefault="001F2E7C" w:rsidP="001F2E7C">
      <w:pPr>
        <w:pStyle w:val="Titre1"/>
        <w:rPr>
          <w:sz w:val="36"/>
          <w:szCs w:val="48"/>
        </w:rPr>
      </w:pPr>
    </w:p>
    <w:p w:rsidR="001F2E7C" w:rsidRPr="00067A81" w:rsidRDefault="001F2E7C" w:rsidP="001F2E7C">
      <w:pPr>
        <w:pStyle w:val="Titre1"/>
        <w:jc w:val="center"/>
        <w:rPr>
          <w:szCs w:val="48"/>
        </w:rPr>
      </w:pPr>
      <w:bookmarkStart w:id="8" w:name="_Toc517693406"/>
      <w:bookmarkStart w:id="9" w:name="_Toc517693478"/>
      <w:r w:rsidRPr="00067A81">
        <w:rPr>
          <w:sz w:val="52"/>
          <w:szCs w:val="48"/>
        </w:rPr>
        <w:t>REGLEMENT</w:t>
      </w:r>
      <w:bookmarkEnd w:id="8"/>
      <w:bookmarkEnd w:id="9"/>
    </w:p>
    <w:p w:rsidR="001F2E7C" w:rsidRDefault="001F2E7C" w:rsidP="001F2E7C"/>
    <w:p w:rsidR="001F2E7C" w:rsidRDefault="001F2E7C" w:rsidP="001F2E7C"/>
    <w:p w:rsidR="001F2E7C" w:rsidRDefault="001F2E7C" w:rsidP="001F2E7C"/>
    <w:p w:rsidR="001F2E7C" w:rsidRDefault="001F2E7C" w:rsidP="001F2E7C">
      <w:pPr>
        <w:jc w:val="center"/>
      </w:pP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3969"/>
        <w:gridCol w:w="6129"/>
      </w:tblGrid>
      <w:tr w:rsidR="001F2E7C" w:rsidTr="009A4178">
        <w:trPr>
          <w:cantSplit/>
          <w:trHeight w:val="851"/>
        </w:trPr>
        <w:tc>
          <w:tcPr>
            <w:tcW w:w="3969" w:type="dxa"/>
            <w:tcBorders>
              <w:top w:val="double" w:sz="40" w:space="0" w:color="000000"/>
              <w:left w:val="double" w:sz="40" w:space="0" w:color="000000"/>
              <w:bottom w:val="double" w:sz="1" w:space="0" w:color="808080"/>
            </w:tcBorders>
            <w:shd w:val="clear" w:color="auto" w:fill="auto"/>
            <w:vAlign w:val="center"/>
          </w:tcPr>
          <w:p w:rsidR="001F2E7C" w:rsidRDefault="001F2E7C" w:rsidP="009A417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COMITE 37 BADMINTON</w:t>
            </w:r>
          </w:p>
        </w:tc>
        <w:tc>
          <w:tcPr>
            <w:tcW w:w="6129" w:type="dxa"/>
            <w:tcBorders>
              <w:top w:val="double" w:sz="40" w:space="0" w:color="000000"/>
              <w:left w:val="double" w:sz="1" w:space="0" w:color="808080"/>
              <w:bottom w:val="double" w:sz="1" w:space="0" w:color="808080"/>
              <w:right w:val="double" w:sz="40" w:space="0" w:color="000000"/>
            </w:tcBorders>
            <w:shd w:val="clear" w:color="auto" w:fill="auto"/>
            <w:vAlign w:val="center"/>
          </w:tcPr>
          <w:p w:rsidR="001F2E7C" w:rsidRPr="00EB5B83" w:rsidRDefault="001F2E7C" w:rsidP="009A4178">
            <w:pPr>
              <w:snapToGrid w:val="0"/>
              <w:jc w:val="center"/>
              <w:rPr>
                <w:color w:val="FF0000"/>
                <w:sz w:val="20"/>
              </w:rPr>
            </w:pPr>
            <w:proofErr w:type="spellStart"/>
            <w:r w:rsidRPr="00EB5B83">
              <w:rPr>
                <w:color w:val="FF0000"/>
                <w:sz w:val="20"/>
              </w:rPr>
              <w:t>Ref</w:t>
            </w:r>
            <w:proofErr w:type="spellEnd"/>
            <w:r w:rsidRPr="00EB5B83">
              <w:rPr>
                <w:color w:val="FF0000"/>
                <w:sz w:val="20"/>
              </w:rPr>
              <w:t> : CD/TDJ/00</w:t>
            </w:r>
            <w:r>
              <w:rPr>
                <w:color w:val="FF0000"/>
                <w:sz w:val="20"/>
              </w:rPr>
              <w:t>6</w:t>
            </w:r>
          </w:p>
        </w:tc>
      </w:tr>
      <w:tr w:rsidR="001F2E7C" w:rsidTr="009A4178">
        <w:trPr>
          <w:cantSplit/>
          <w:trHeight w:val="851"/>
        </w:trPr>
        <w:tc>
          <w:tcPr>
            <w:tcW w:w="3969" w:type="dxa"/>
            <w:tcBorders>
              <w:top w:val="double" w:sz="1" w:space="0" w:color="808080"/>
              <w:left w:val="double" w:sz="40" w:space="0" w:color="000000"/>
              <w:bottom w:val="double" w:sz="1" w:space="0" w:color="808080"/>
            </w:tcBorders>
            <w:shd w:val="clear" w:color="auto" w:fill="auto"/>
            <w:vAlign w:val="center"/>
          </w:tcPr>
          <w:p w:rsidR="001F2E7C" w:rsidRDefault="001F2E7C" w:rsidP="009A417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Révision</w:t>
            </w:r>
          </w:p>
        </w:tc>
        <w:tc>
          <w:tcPr>
            <w:tcW w:w="612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40" w:space="0" w:color="000000"/>
            </w:tcBorders>
            <w:shd w:val="clear" w:color="auto" w:fill="auto"/>
            <w:vAlign w:val="center"/>
          </w:tcPr>
          <w:p w:rsidR="001F2E7C" w:rsidRPr="00EB5B83" w:rsidRDefault="001F2E7C" w:rsidP="009A4178">
            <w:pPr>
              <w:snapToGrid w:val="0"/>
              <w:jc w:val="center"/>
              <w:rPr>
                <w:color w:val="FF0000"/>
                <w:sz w:val="20"/>
              </w:rPr>
            </w:pPr>
            <w:r w:rsidRPr="00EB5B83">
              <w:rPr>
                <w:color w:val="FF0000"/>
                <w:sz w:val="20"/>
              </w:rPr>
              <w:t>Indice : D</w:t>
            </w:r>
          </w:p>
        </w:tc>
      </w:tr>
      <w:tr w:rsidR="001F2E7C" w:rsidTr="009A4178">
        <w:trPr>
          <w:cantSplit/>
          <w:trHeight w:val="851"/>
        </w:trPr>
        <w:tc>
          <w:tcPr>
            <w:tcW w:w="3969" w:type="dxa"/>
            <w:tcBorders>
              <w:top w:val="double" w:sz="1" w:space="0" w:color="808080"/>
              <w:left w:val="double" w:sz="40" w:space="0" w:color="000000"/>
              <w:bottom w:val="double" w:sz="1" w:space="0" w:color="808080"/>
            </w:tcBorders>
            <w:shd w:val="clear" w:color="auto" w:fill="auto"/>
            <w:vAlign w:val="center"/>
          </w:tcPr>
          <w:p w:rsidR="001F2E7C" w:rsidRDefault="001F2E7C" w:rsidP="009A417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REGLEMENT GENERAL</w:t>
            </w:r>
          </w:p>
        </w:tc>
        <w:tc>
          <w:tcPr>
            <w:tcW w:w="612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40" w:space="0" w:color="000000"/>
            </w:tcBorders>
            <w:shd w:val="clear" w:color="auto" w:fill="auto"/>
            <w:vAlign w:val="center"/>
          </w:tcPr>
          <w:p w:rsidR="001F2E7C" w:rsidRDefault="003149CB" w:rsidP="009A417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Date : 21</w:t>
            </w:r>
            <w:r w:rsidR="001F2E7C">
              <w:rPr>
                <w:sz w:val="20"/>
              </w:rPr>
              <w:t>/06/2018</w:t>
            </w:r>
          </w:p>
        </w:tc>
      </w:tr>
      <w:tr w:rsidR="001F2E7C" w:rsidTr="009A4178">
        <w:trPr>
          <w:cantSplit/>
          <w:trHeight w:val="851"/>
        </w:trPr>
        <w:tc>
          <w:tcPr>
            <w:tcW w:w="3969" w:type="dxa"/>
            <w:tcBorders>
              <w:top w:val="double" w:sz="1" w:space="0" w:color="808080"/>
              <w:left w:val="double" w:sz="40" w:space="0" w:color="000000"/>
              <w:bottom w:val="double" w:sz="40" w:space="0" w:color="000000"/>
            </w:tcBorders>
            <w:shd w:val="clear" w:color="auto" w:fill="auto"/>
            <w:vAlign w:val="center"/>
          </w:tcPr>
          <w:p w:rsidR="001F2E7C" w:rsidRDefault="001F2E7C" w:rsidP="009A417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Approuvé lors du CA du </w:t>
            </w:r>
          </w:p>
        </w:tc>
        <w:tc>
          <w:tcPr>
            <w:tcW w:w="6129" w:type="dxa"/>
            <w:tcBorders>
              <w:top w:val="double" w:sz="1" w:space="0" w:color="808080"/>
              <w:left w:val="double" w:sz="1" w:space="0" w:color="808080"/>
              <w:bottom w:val="double" w:sz="40" w:space="0" w:color="000000"/>
              <w:right w:val="double" w:sz="40" w:space="0" w:color="000000"/>
            </w:tcBorders>
            <w:shd w:val="clear" w:color="auto" w:fill="auto"/>
            <w:vAlign w:val="center"/>
          </w:tcPr>
          <w:p w:rsidR="001F2E7C" w:rsidRDefault="00E36A6E" w:rsidP="009A417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21/06/2018</w:t>
            </w:r>
          </w:p>
        </w:tc>
      </w:tr>
    </w:tbl>
    <w:p w:rsidR="001F2E7C" w:rsidRDefault="001F2E7C" w:rsidP="001F2E7C"/>
    <w:p w:rsidR="00C95EF9" w:rsidRPr="00C95EF9" w:rsidRDefault="00C95EF9" w:rsidP="00C95EF9"/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sdt>
      <w:sdtPr>
        <w:id w:val="376130119"/>
        <w:docPartObj>
          <w:docPartGallery w:val="Table of Contents"/>
          <w:docPartUnique/>
        </w:docPartObj>
      </w:sdtPr>
      <w:sdtEndPr>
        <w:rPr>
          <w:rFonts w:ascii="Times New Roman" w:eastAsia="Lucida Sans Unicode" w:hAnsi="Times New Roman" w:cs="Times New Roman"/>
          <w:color w:val="auto"/>
          <w:sz w:val="24"/>
          <w:szCs w:val="24"/>
          <w:lang w:eastAsia="en-US"/>
        </w:rPr>
      </w:sdtEndPr>
      <w:sdtContent>
        <w:p w:rsidR="009A1B60" w:rsidRPr="00EA6109" w:rsidRDefault="009A1B60">
          <w:pPr>
            <w:pStyle w:val="En-ttedetabledesmatires"/>
            <w:rPr>
              <w:rFonts w:ascii="Times New Roman" w:hAnsi="Times New Roman" w:cs="Times New Roman"/>
              <w:color w:val="0070C0"/>
            </w:rPr>
          </w:pPr>
          <w:r w:rsidRPr="00EA6109">
            <w:rPr>
              <w:rFonts w:ascii="Times New Roman" w:hAnsi="Times New Roman" w:cs="Times New Roman"/>
              <w:color w:val="0070C0"/>
            </w:rPr>
            <w:t>Table des matières</w:t>
          </w:r>
        </w:p>
        <w:p w:rsidR="004E57A0" w:rsidRPr="004E57A0" w:rsidRDefault="004E57A0" w:rsidP="004E57A0">
          <w:pPr>
            <w:rPr>
              <w:lang w:eastAsia="fr-FR"/>
            </w:rPr>
          </w:pPr>
        </w:p>
        <w:p w:rsidR="009A1B60" w:rsidRPr="00EA6109" w:rsidRDefault="009A1B60">
          <w:pPr>
            <w:pStyle w:val="TM1"/>
            <w:rPr>
              <w:b/>
            </w:rPr>
          </w:pPr>
          <w:r w:rsidRPr="00EA6109">
            <w:rPr>
              <w:b/>
              <w:bCs/>
            </w:rPr>
            <w:t>CATEGORIES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  <w:bCs/>
            </w:rPr>
            <w:t>3</w:t>
          </w:r>
        </w:p>
        <w:p w:rsidR="009A1B60" w:rsidRPr="00EA6109" w:rsidRDefault="009A1B60" w:rsidP="009A1B60">
          <w:pPr>
            <w:pStyle w:val="TM2"/>
            <w:ind w:left="0"/>
            <w:rPr>
              <w:rFonts w:ascii="Times New Roman" w:hAnsi="Times New Roman"/>
              <w:b/>
            </w:rPr>
          </w:pPr>
          <w:r w:rsidRPr="00EA6109">
            <w:rPr>
              <w:rFonts w:ascii="Times New Roman" w:hAnsi="Times New Roman"/>
              <w:b/>
              <w:sz w:val="24"/>
              <w:szCs w:val="24"/>
            </w:rPr>
            <w:t>REGLES</w:t>
          </w:r>
          <w:r w:rsidRPr="00EA6109">
            <w:rPr>
              <w:rFonts w:ascii="Times New Roman" w:hAnsi="Times New Roman"/>
              <w:b/>
            </w:rPr>
            <w:ptab w:relativeTo="margin" w:alignment="right" w:leader="dot"/>
          </w:r>
          <w:r w:rsidRPr="00EA6109">
            <w:rPr>
              <w:rFonts w:ascii="Times New Roman" w:hAnsi="Times New Roman"/>
              <w:b/>
            </w:rPr>
            <w:t>3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SURCLASSEMENT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5</w:t>
          </w:r>
        </w:p>
        <w:p w:rsidR="009A1B60" w:rsidRPr="00EA6109" w:rsidRDefault="009A1B60">
          <w:pPr>
            <w:pStyle w:val="TM1"/>
            <w:rPr>
              <w:b/>
            </w:rPr>
          </w:pPr>
          <w:r w:rsidRPr="00EA6109">
            <w:rPr>
              <w:b/>
              <w:bCs/>
            </w:rPr>
            <w:t>TABLEAUX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  <w:bCs/>
            </w:rPr>
            <w:t>5</w:t>
          </w:r>
        </w:p>
        <w:p w:rsidR="009A1B60" w:rsidRPr="00EA6109" w:rsidRDefault="009A1B60" w:rsidP="009A1B60">
          <w:pPr>
            <w:pStyle w:val="TM2"/>
            <w:ind w:left="0"/>
            <w:rPr>
              <w:rFonts w:ascii="Times New Roman" w:hAnsi="Times New Roman"/>
              <w:b/>
            </w:rPr>
          </w:pPr>
          <w:r w:rsidRPr="00EA6109">
            <w:rPr>
              <w:rFonts w:ascii="Times New Roman" w:hAnsi="Times New Roman"/>
              <w:b/>
            </w:rPr>
            <w:t>HORAIRES</w:t>
          </w:r>
          <w:r w:rsidRPr="00EA6109">
            <w:rPr>
              <w:rFonts w:ascii="Times New Roman" w:hAnsi="Times New Roman"/>
              <w:b/>
            </w:rPr>
            <w:ptab w:relativeTo="margin" w:alignment="right" w:leader="dot"/>
          </w:r>
          <w:r w:rsidRPr="00EA6109">
            <w:rPr>
              <w:rFonts w:ascii="Times New Roman" w:hAnsi="Times New Roman"/>
              <w:b/>
            </w:rPr>
            <w:t>5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RECOMPENSES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5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CHALLENGES CLUBS</w:t>
          </w:r>
          <w:r w:rsidRPr="00EA6109">
            <w:rPr>
              <w:b/>
            </w:rPr>
            <w:ptab w:relativeTo="margin" w:alignment="right" w:leader="dot"/>
          </w:r>
          <w:r w:rsidR="00A55A6F" w:rsidRPr="00EA6109">
            <w:rPr>
              <w:b/>
            </w:rPr>
            <w:t>6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SUIVI DES CHALLENGES JOUEURS ET CLUBS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6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ACCOMPAGNEMENT</w:t>
          </w:r>
          <w:r w:rsidRPr="00EA6109">
            <w:rPr>
              <w:b/>
            </w:rPr>
            <w:ptab w:relativeTo="margin" w:alignment="right" w:leader="dot"/>
          </w:r>
          <w:r w:rsidR="004E57A0" w:rsidRPr="00EA6109">
            <w:rPr>
              <w:b/>
            </w:rPr>
            <w:t>7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AFFICHAGE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7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VOLANTS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7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PARTICIPATION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7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ARBITRAGE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7</w:t>
          </w:r>
        </w:p>
        <w:p w:rsidR="009A1B60" w:rsidRPr="00EA6109" w:rsidRDefault="009A1B60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TENUE VESTIMENTAIRE</w:t>
          </w:r>
          <w:r w:rsidRPr="00EA6109">
            <w:rPr>
              <w:b/>
            </w:rPr>
            <w:ptab w:relativeTo="margin" w:alignment="right" w:leader="dot"/>
          </w:r>
          <w:r w:rsidR="00A37463" w:rsidRPr="00EA6109">
            <w:rPr>
              <w:b/>
            </w:rPr>
            <w:t>8</w:t>
          </w:r>
        </w:p>
        <w:p w:rsidR="009A1B60" w:rsidRPr="00EA6109" w:rsidRDefault="00A37463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REGLEMENT</w:t>
          </w:r>
          <w:r w:rsidR="009A1B60"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8</w:t>
          </w:r>
        </w:p>
        <w:p w:rsidR="009A1B60" w:rsidRPr="00EA6109" w:rsidRDefault="00A37463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RECLAMATION</w:t>
          </w:r>
          <w:r w:rsidR="009A1B60"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8</w:t>
          </w:r>
        </w:p>
        <w:p w:rsidR="009A1B60" w:rsidRPr="00EA6109" w:rsidRDefault="00A37463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INSCRIPTIONS</w:t>
          </w:r>
          <w:r w:rsidR="009A1B60"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8</w:t>
          </w:r>
        </w:p>
        <w:p w:rsidR="009A1B60" w:rsidRPr="00EA6109" w:rsidRDefault="00A37463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FACTURATION</w:t>
          </w:r>
          <w:r w:rsidR="009A1B60"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9</w:t>
          </w:r>
        </w:p>
        <w:p w:rsidR="009A1B60" w:rsidRPr="00EA6109" w:rsidRDefault="00A37463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FORFAIT ET PENALITES</w:t>
          </w:r>
          <w:r w:rsidR="009A1B60"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9</w:t>
          </w:r>
        </w:p>
        <w:p w:rsidR="009A1B60" w:rsidRPr="00EA6109" w:rsidRDefault="00A37463" w:rsidP="009A1B60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COMMUNICATION</w:t>
          </w:r>
          <w:r w:rsidR="009A1B60"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9</w:t>
          </w:r>
        </w:p>
        <w:p w:rsidR="00A37463" w:rsidRPr="00EA6109" w:rsidRDefault="00A37463" w:rsidP="00A37463">
          <w:pPr>
            <w:pStyle w:val="TM3"/>
            <w:ind w:left="0"/>
            <w:rPr>
              <w:b/>
            </w:rPr>
          </w:pPr>
          <w:r w:rsidRPr="00EA6109">
            <w:rPr>
              <w:b/>
            </w:rPr>
            <w:t>CALENDRIER SAISON 2018-2019</w:t>
          </w:r>
          <w:r w:rsidRPr="00EA6109">
            <w:rPr>
              <w:b/>
            </w:rPr>
            <w:ptab w:relativeTo="margin" w:alignment="right" w:leader="dot"/>
          </w:r>
          <w:r w:rsidRPr="00EA6109">
            <w:rPr>
              <w:b/>
            </w:rPr>
            <w:t>10</w:t>
          </w:r>
        </w:p>
        <w:p w:rsidR="00A37463" w:rsidRPr="00EA6109" w:rsidRDefault="00A37463" w:rsidP="00A37463">
          <w:pPr>
            <w:rPr>
              <w:b/>
            </w:rPr>
          </w:pPr>
        </w:p>
        <w:p w:rsidR="009A1B60" w:rsidRPr="009A1B60" w:rsidRDefault="009A1B60" w:rsidP="009A1B60"/>
        <w:p w:rsidR="009A1B60" w:rsidRPr="009A1B60" w:rsidRDefault="009A1B60" w:rsidP="009A1B60"/>
      </w:sdtContent>
    </w:sdt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</w:p>
    <w:p w:rsidR="00801397" w:rsidRDefault="00801397" w:rsidP="008C6508">
      <w:pPr>
        <w:jc w:val="both"/>
      </w:pPr>
      <w:bookmarkStart w:id="10" w:name="_GoBack"/>
      <w:bookmarkEnd w:id="10"/>
    </w:p>
    <w:p w:rsidR="00A37463" w:rsidRDefault="00A37463" w:rsidP="008C6508">
      <w:pPr>
        <w:jc w:val="both"/>
      </w:pPr>
    </w:p>
    <w:p w:rsidR="00801397" w:rsidRDefault="00801397" w:rsidP="008C6508">
      <w:pPr>
        <w:jc w:val="both"/>
      </w:pPr>
      <w:r>
        <w:rPr>
          <w:color w:val="0070C0"/>
          <w:sz w:val="32"/>
          <w:szCs w:val="32"/>
        </w:rPr>
        <w:t>PREAMBULE :</w:t>
      </w:r>
    </w:p>
    <w:p w:rsidR="00801397" w:rsidRDefault="00801397" w:rsidP="008C6508">
      <w:pPr>
        <w:jc w:val="both"/>
      </w:pPr>
    </w:p>
    <w:p w:rsidR="001F2E7C" w:rsidRPr="008C6508" w:rsidRDefault="00AF226B" w:rsidP="008C6508">
      <w:pPr>
        <w:jc w:val="both"/>
      </w:pPr>
      <w:r w:rsidRPr="008C6508">
        <w:t>A la suite</w:t>
      </w:r>
      <w:r w:rsidR="00B33378" w:rsidRPr="008C6508">
        <w:t xml:space="preserve"> </w:t>
      </w:r>
      <w:r w:rsidRPr="008C6508">
        <w:t>d’</w:t>
      </w:r>
      <w:r w:rsidR="00B33378" w:rsidRPr="008C6508">
        <w:t xml:space="preserve">une baisse de participants aux compétitions départementales jeunes cette saison, le comité </w:t>
      </w:r>
      <w:r w:rsidRPr="008C6508">
        <w:t xml:space="preserve">a décidé </w:t>
      </w:r>
      <w:r w:rsidR="00B33378" w:rsidRPr="008C6508">
        <w:t>de fusionner les CDJ et TDJ AFIN DE GARDER UNIQUEMENT LES TDJ o</w:t>
      </w:r>
      <w:r w:rsidRPr="008C6508">
        <w:t>ù</w:t>
      </w:r>
      <w:r w:rsidR="00B33378" w:rsidRPr="008C6508">
        <w:t xml:space="preserve"> toutes les catégories et niveau</w:t>
      </w:r>
      <w:r w:rsidRPr="008C6508">
        <w:t>x</w:t>
      </w:r>
      <w:r w:rsidR="00B33378" w:rsidRPr="008C6508">
        <w:t xml:space="preserve"> de jeu pourront y participer.</w:t>
      </w:r>
    </w:p>
    <w:p w:rsidR="00B33378" w:rsidRPr="008C6508" w:rsidRDefault="00B33378" w:rsidP="008C6508">
      <w:pPr>
        <w:ind w:left="709" w:firstLine="709"/>
        <w:jc w:val="both"/>
      </w:pPr>
    </w:p>
    <w:p w:rsidR="001F2E7C" w:rsidRPr="008C6508" w:rsidRDefault="001F2E7C" w:rsidP="008C6508">
      <w:pPr>
        <w:jc w:val="both"/>
      </w:pPr>
      <w:r w:rsidRPr="008C6508">
        <w:t>Ce</w:t>
      </w:r>
      <w:r w:rsidR="00B33378" w:rsidRPr="008C6508">
        <w:t>s</w:t>
      </w:r>
      <w:r w:rsidRPr="008C6508">
        <w:t xml:space="preserve"> étapes se joueront dans tout le département.</w:t>
      </w:r>
    </w:p>
    <w:p w:rsidR="001F2E7C" w:rsidRPr="008C6508" w:rsidRDefault="001F2E7C" w:rsidP="004E57A0">
      <w:pPr>
        <w:jc w:val="both"/>
      </w:pPr>
      <w:r w:rsidRPr="008C6508">
        <w:t xml:space="preserve">Le montant de l’inscription est fixé par le comité 37. Le club organisateur a l’obligation de prévoir des récompenses au moins pour les deux premiers de chaque </w:t>
      </w:r>
      <w:r w:rsidR="00B33378" w:rsidRPr="008C6508">
        <w:t>poule</w:t>
      </w:r>
      <w:r w:rsidRPr="008C6508">
        <w:t xml:space="preserve"> concernant les Trophées Départementaux Jeunes (TDJ)</w:t>
      </w:r>
      <w:r w:rsidR="00B33378" w:rsidRPr="008C6508">
        <w:t>.</w:t>
      </w:r>
    </w:p>
    <w:p w:rsidR="001F2E7C" w:rsidRPr="008C6508" w:rsidRDefault="001F2E7C" w:rsidP="008C6508">
      <w:pPr>
        <w:jc w:val="both"/>
      </w:pPr>
    </w:p>
    <w:p w:rsidR="001F2E7C" w:rsidRDefault="001F2E7C" w:rsidP="004E57A0">
      <w:pPr>
        <w:jc w:val="both"/>
      </w:pPr>
      <w:r w:rsidRPr="008C6508">
        <w:t xml:space="preserve">Pour </w:t>
      </w:r>
      <w:r w:rsidR="005E288B" w:rsidRPr="008C6508">
        <w:t>la catégorie</w:t>
      </w:r>
      <w:r w:rsidRPr="008C6508">
        <w:t xml:space="preserve"> </w:t>
      </w:r>
      <w:r w:rsidR="00B33378" w:rsidRPr="008C6508">
        <w:t>poussin, les</w:t>
      </w:r>
      <w:r w:rsidRPr="008C6508">
        <w:t xml:space="preserve"> filets des terrains doivent être à 1m40 aux poteaux (1m37 au milieu) et le couloir du fond ne fait plus partie de l’aire de jeu.</w:t>
      </w:r>
    </w:p>
    <w:p w:rsidR="00EC615A" w:rsidRDefault="00EC615A" w:rsidP="008C6508">
      <w:pPr>
        <w:ind w:left="709"/>
        <w:jc w:val="both"/>
      </w:pPr>
    </w:p>
    <w:p w:rsidR="00EC615A" w:rsidRPr="008C6508" w:rsidRDefault="00EC615A" w:rsidP="008C6508">
      <w:pPr>
        <w:ind w:left="709"/>
        <w:jc w:val="both"/>
      </w:pPr>
    </w:p>
    <w:p w:rsidR="001F2E7C" w:rsidRPr="0067279F" w:rsidRDefault="001F2E7C" w:rsidP="001F2E7C">
      <w:pPr>
        <w:jc w:val="both"/>
        <w:rPr>
          <w:sz w:val="20"/>
          <w:szCs w:val="20"/>
        </w:rPr>
      </w:pPr>
    </w:p>
    <w:p w:rsidR="001F2E7C" w:rsidRDefault="001F2E7C" w:rsidP="001F2E7C">
      <w:pPr>
        <w:pStyle w:val="Titre3"/>
        <w:keepLines w:val="0"/>
        <w:numPr>
          <w:ilvl w:val="2"/>
          <w:numId w:val="0"/>
        </w:numPr>
        <w:tabs>
          <w:tab w:val="num" w:pos="0"/>
        </w:tabs>
        <w:suppressAutoHyphens w:val="0"/>
        <w:spacing w:before="0" w:line="360" w:lineRule="atLeast"/>
        <w:ind w:left="720" w:hanging="720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11" w:name="_Toc517693407"/>
      <w:bookmarkStart w:id="12" w:name="_Toc517693479"/>
      <w:r w:rsidRPr="00C95EF9">
        <w:rPr>
          <w:rFonts w:ascii="Times New Roman" w:hAnsi="Times New Roman" w:cs="Times New Roman"/>
          <w:color w:val="0070C0"/>
          <w:sz w:val="32"/>
          <w:szCs w:val="32"/>
        </w:rPr>
        <w:t>Article 1</w:t>
      </w:r>
      <w:r w:rsidRPr="00C95EF9">
        <w:rPr>
          <w:rFonts w:ascii="Times New Roman" w:hAnsi="Times New Roman" w:cs="Times New Roman"/>
          <w:color w:val="0070C0"/>
          <w:position w:val="7"/>
          <w:sz w:val="32"/>
          <w:szCs w:val="32"/>
        </w:rPr>
        <w:t>er</w:t>
      </w:r>
      <w:r w:rsidRPr="00C95EF9">
        <w:rPr>
          <w:rFonts w:ascii="Times New Roman" w:hAnsi="Times New Roman" w:cs="Times New Roman"/>
          <w:color w:val="0070C0"/>
          <w:sz w:val="32"/>
          <w:szCs w:val="32"/>
        </w:rPr>
        <w:t> : CATEGORIES</w:t>
      </w:r>
      <w:bookmarkEnd w:id="11"/>
      <w:bookmarkEnd w:id="12"/>
      <w:r w:rsidRPr="00C95EF9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C95EF9" w:rsidRPr="00C95EF9" w:rsidRDefault="00C95EF9" w:rsidP="00C95EF9"/>
    <w:p w:rsidR="001F2E7C" w:rsidRPr="008C6508" w:rsidRDefault="001F2E7C" w:rsidP="004E57A0">
      <w:pPr>
        <w:pStyle w:val="Corpsdetexte"/>
        <w:ind w:left="0"/>
      </w:pPr>
      <w:r w:rsidRPr="008C6508">
        <w:rPr>
          <w:b/>
        </w:rPr>
        <w:t>TDJ</w:t>
      </w:r>
      <w:r w:rsidRPr="008C6508">
        <w:t xml:space="preserve"> : </w:t>
      </w:r>
      <w:r w:rsidR="005E288B" w:rsidRPr="008C6508">
        <w:t>Poussins</w:t>
      </w:r>
      <w:r w:rsidRPr="008C6508">
        <w:t xml:space="preserve"> à Junior</w:t>
      </w:r>
      <w:r w:rsidR="0093378B" w:rsidRPr="008C6508">
        <w:t>s</w:t>
      </w:r>
      <w:r w:rsidRPr="008C6508">
        <w:t xml:space="preserve"> – possibilité aux poussins de se surclasser en benjamins</w:t>
      </w:r>
    </w:p>
    <w:p w:rsidR="001B137F" w:rsidRPr="008C6508" w:rsidRDefault="001B137F" w:rsidP="004E57A0">
      <w:pPr>
        <w:pStyle w:val="Corpsdetexte"/>
        <w:ind w:left="0"/>
      </w:pPr>
      <w:r w:rsidRPr="008C6508">
        <w:t>Le comité préconise aux poussins débutant</w:t>
      </w:r>
      <w:r w:rsidR="00B567C6" w:rsidRPr="008C6508">
        <w:t>s</w:t>
      </w:r>
      <w:r w:rsidRPr="008C6508">
        <w:t xml:space="preserve"> de commencer par les RDJ.</w:t>
      </w:r>
    </w:p>
    <w:p w:rsidR="001F2E7C" w:rsidRPr="008C6508" w:rsidRDefault="001F2E7C" w:rsidP="004E57A0">
      <w:pPr>
        <w:pStyle w:val="Corpsdetexte"/>
        <w:ind w:left="0"/>
      </w:pPr>
      <w:r w:rsidRPr="008C6508">
        <w:t>Tous les joueurs doivent être licenciés dans un club affilié à la FFB</w:t>
      </w:r>
      <w:r w:rsidR="00B567C6" w:rsidRPr="008C6508">
        <w:t>A</w:t>
      </w:r>
      <w:r w:rsidRPr="008C6508">
        <w:t>D du département et être en possession de leur licence.</w:t>
      </w:r>
    </w:p>
    <w:p w:rsidR="001F2E7C" w:rsidRPr="008C6508" w:rsidRDefault="001F2E7C" w:rsidP="004E57A0">
      <w:pPr>
        <w:pStyle w:val="Corpsdetexte"/>
        <w:ind w:left="0"/>
      </w:pPr>
      <w:r w:rsidRPr="008C6508">
        <w:t>Dans la mesure du possible, et selon le nombre de terrains disponibles le jour de la compétition, le Comité préconise :</w:t>
      </w:r>
    </w:p>
    <w:p w:rsidR="001F2E7C" w:rsidRPr="008C6508" w:rsidRDefault="001F2E7C" w:rsidP="004E57A0">
      <w:pPr>
        <w:pStyle w:val="Corpsdetexte"/>
        <w:ind w:left="0"/>
      </w:pPr>
      <w:r w:rsidRPr="008C6508">
        <w:rPr>
          <w:u w:val="single"/>
        </w:rPr>
        <w:t>Samedi :</w:t>
      </w:r>
      <w:r w:rsidRPr="008C6508">
        <w:t xml:space="preserve"> TDJ pour les catégories</w:t>
      </w:r>
      <w:r w:rsidR="005E288B" w:rsidRPr="008C6508">
        <w:t xml:space="preserve"> poussins</w:t>
      </w:r>
      <w:r w:rsidRPr="008C6508">
        <w:t xml:space="preserve"> benjamins </w:t>
      </w:r>
      <w:r w:rsidR="00B33378" w:rsidRPr="008C6508">
        <w:t>– Le comité préconise de commencer par les benjamins et ensuite les poussins le jour de la compétition.</w:t>
      </w:r>
    </w:p>
    <w:p w:rsidR="001F2E7C" w:rsidRDefault="00EC615A" w:rsidP="004E57A0">
      <w:pPr>
        <w:pStyle w:val="Corpsdetexte"/>
        <w:ind w:left="0"/>
      </w:pPr>
      <w:r>
        <w:t xml:space="preserve"> </w:t>
      </w:r>
      <w:r w:rsidR="001F2E7C" w:rsidRPr="008C6508">
        <w:rPr>
          <w:u w:val="single"/>
        </w:rPr>
        <w:t>Dimanche </w:t>
      </w:r>
      <w:r w:rsidR="001F2E7C" w:rsidRPr="008C6508">
        <w:t xml:space="preserve">: TDJ pour </w:t>
      </w:r>
      <w:r w:rsidR="00C210C6" w:rsidRPr="008C6508">
        <w:t xml:space="preserve">les catégories </w:t>
      </w:r>
      <w:r w:rsidR="00B33378" w:rsidRPr="008C6508">
        <w:t>minimes, cadets</w:t>
      </w:r>
      <w:r w:rsidR="001F2E7C" w:rsidRPr="008C6508">
        <w:t xml:space="preserve"> et juniors</w:t>
      </w:r>
      <w:r w:rsidR="00B33378" w:rsidRPr="008C6508">
        <w:t>.</w:t>
      </w:r>
    </w:p>
    <w:p w:rsidR="00EC615A" w:rsidRPr="008C6508" w:rsidRDefault="00EC615A" w:rsidP="00802831">
      <w:pPr>
        <w:pStyle w:val="Corpsdetexte"/>
      </w:pPr>
    </w:p>
    <w:p w:rsidR="001F2E7C" w:rsidRDefault="001F2E7C" w:rsidP="00802831">
      <w:pPr>
        <w:pStyle w:val="Corpsdetexte"/>
      </w:pPr>
    </w:p>
    <w:p w:rsidR="00EC615A" w:rsidRDefault="00EC615A" w:rsidP="001F2E7C">
      <w:pPr>
        <w:pStyle w:val="Titre3"/>
        <w:keepLines w:val="0"/>
        <w:numPr>
          <w:ilvl w:val="2"/>
          <w:numId w:val="0"/>
        </w:numPr>
        <w:tabs>
          <w:tab w:val="num" w:pos="0"/>
        </w:tabs>
        <w:suppressAutoHyphens w:val="0"/>
        <w:spacing w:before="0" w:line="360" w:lineRule="atLeast"/>
        <w:ind w:left="720" w:hanging="720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</w:p>
    <w:p w:rsidR="001F2E7C" w:rsidRDefault="001F2E7C" w:rsidP="001F2E7C">
      <w:pPr>
        <w:pStyle w:val="Titre3"/>
        <w:keepLines w:val="0"/>
        <w:numPr>
          <w:ilvl w:val="2"/>
          <w:numId w:val="0"/>
        </w:numPr>
        <w:tabs>
          <w:tab w:val="num" w:pos="0"/>
        </w:tabs>
        <w:suppressAutoHyphens w:val="0"/>
        <w:spacing w:before="0" w:line="360" w:lineRule="atLeast"/>
        <w:ind w:left="720" w:hanging="720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13" w:name="_Toc517693408"/>
      <w:bookmarkStart w:id="14" w:name="_Toc517693480"/>
      <w:r w:rsidRPr="004E6717">
        <w:rPr>
          <w:rFonts w:ascii="Times New Roman" w:hAnsi="Times New Roman" w:cs="Times New Roman"/>
          <w:color w:val="0070C0"/>
          <w:sz w:val="32"/>
          <w:szCs w:val="32"/>
        </w:rPr>
        <w:t>Article 2 : REGLES</w:t>
      </w:r>
      <w:bookmarkEnd w:id="13"/>
      <w:bookmarkEnd w:id="14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EC615A" w:rsidRPr="00EC615A" w:rsidRDefault="00EC615A" w:rsidP="00EC615A"/>
    <w:p w:rsidR="001F2E7C" w:rsidRPr="00EC615A" w:rsidRDefault="001F2E7C" w:rsidP="004E57A0">
      <w:pPr>
        <w:widowControl/>
        <w:suppressAutoHyphens w:val="0"/>
        <w:autoSpaceDE w:val="0"/>
        <w:autoSpaceDN w:val="0"/>
        <w:adjustRightInd w:val="0"/>
        <w:rPr>
          <w:rFonts w:eastAsia="Times New Roman"/>
          <w:lang w:eastAsia="fr-FR"/>
        </w:rPr>
      </w:pPr>
      <w:r w:rsidRPr="00EC615A">
        <w:rPr>
          <w:rFonts w:eastAsia="Times New Roman"/>
          <w:lang w:eastAsia="fr-FR"/>
        </w:rPr>
        <w:t>Les organisateurs se réservent le droit de modifier l’organisation des tableaux et des scores</w:t>
      </w:r>
    </w:p>
    <w:p w:rsidR="001F2E7C" w:rsidRPr="00EC615A" w:rsidRDefault="001F2E7C" w:rsidP="00802831">
      <w:pPr>
        <w:pStyle w:val="Corpsdetexte"/>
      </w:pPr>
    </w:p>
    <w:p w:rsidR="001F2E7C" w:rsidRPr="00EC615A" w:rsidRDefault="009F7205" w:rsidP="004E57A0">
      <w:pPr>
        <w:pStyle w:val="Corpsdetexte"/>
        <w:ind w:left="0"/>
      </w:pPr>
      <w:r w:rsidRPr="00EC615A">
        <w:rPr>
          <w:b/>
        </w:rPr>
        <w:t xml:space="preserve">TDJ </w:t>
      </w:r>
      <w:r w:rsidR="001F2E7C" w:rsidRPr="00EC615A">
        <w:t>Organisation le samedi/</w:t>
      </w:r>
      <w:r w:rsidR="00543E41" w:rsidRPr="00EC615A">
        <w:t>dimanche ou</w:t>
      </w:r>
      <w:r w:rsidRPr="00EC615A">
        <w:t xml:space="preserve"> dimanche</w:t>
      </w:r>
    </w:p>
    <w:p w:rsidR="009F7205" w:rsidRPr="00EC615A" w:rsidRDefault="009F7205" w:rsidP="004E57A0">
      <w:pPr>
        <w:pStyle w:val="Corpsdetexte"/>
        <w:ind w:left="0"/>
      </w:pPr>
      <w:r w:rsidRPr="00EC615A">
        <w:t>Matchs de poules de 5 joueurs suivant le CPPH ;</w:t>
      </w:r>
    </w:p>
    <w:p w:rsidR="001F2E7C" w:rsidRPr="00EC615A" w:rsidRDefault="009F7205" w:rsidP="004E57A0">
      <w:pPr>
        <w:pStyle w:val="Corpsdetexte"/>
        <w:ind w:left="0"/>
      </w:pPr>
      <w:r w:rsidRPr="00EC615A">
        <w:t>Exemple : 25</w:t>
      </w:r>
      <w:r w:rsidR="008264ED" w:rsidRPr="00EC615A">
        <w:t xml:space="preserve"> premiers</w:t>
      </w:r>
      <w:r w:rsidRPr="00EC615A">
        <w:t xml:space="preserve"> Benjamins</w:t>
      </w:r>
      <w:r w:rsidR="008264ED" w:rsidRPr="00EC615A">
        <w:t xml:space="preserve"> du département</w:t>
      </w:r>
      <w:r w:rsidRPr="00EC615A">
        <w:t xml:space="preserve"> se sont inscrits pour le </w:t>
      </w:r>
      <w:r w:rsidR="0051163B" w:rsidRPr="00EC615A">
        <w:t>TDJ,</w:t>
      </w:r>
      <w:r w:rsidRPr="00EC615A">
        <w:t xml:space="preserve"> </w:t>
      </w:r>
    </w:p>
    <w:p w:rsidR="008264ED" w:rsidRDefault="008264ED" w:rsidP="00802831">
      <w:pPr>
        <w:pStyle w:val="Corpsdetexte"/>
        <w:rPr>
          <w:sz w:val="20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330198" cy="3143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068" cy="31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15A" w:rsidRDefault="00EC615A" w:rsidP="00802831">
      <w:pPr>
        <w:pStyle w:val="Corpsdetexte"/>
        <w:rPr>
          <w:sz w:val="20"/>
        </w:rPr>
      </w:pPr>
    </w:p>
    <w:p w:rsidR="008264ED" w:rsidRPr="00EC615A" w:rsidRDefault="008264ED" w:rsidP="004E57A0">
      <w:pPr>
        <w:pStyle w:val="Corpsdetexte"/>
        <w:ind w:left="0"/>
      </w:pPr>
      <w:r w:rsidRPr="00EC615A">
        <w:t xml:space="preserve">Afin de constituer les poules, les Joueurs du rang 1 à 5 seront dans la Poule A, les joueurs des rangs 6 à 10 seront dans la Poule B </w:t>
      </w:r>
      <w:r w:rsidR="00126338" w:rsidRPr="00EC615A">
        <w:t>……</w:t>
      </w:r>
      <w:r w:rsidRPr="00EC615A">
        <w:t>, les joueurs des rangs 21 à 25 seront dans la Poule E.</w:t>
      </w:r>
    </w:p>
    <w:p w:rsidR="008264ED" w:rsidRPr="00EC615A" w:rsidRDefault="008264ED" w:rsidP="004E57A0">
      <w:pPr>
        <w:pStyle w:val="Corpsdetexte"/>
        <w:ind w:left="0"/>
      </w:pPr>
      <w:r w:rsidRPr="00EC615A">
        <w:t>Chaque participant réalisera donc 4 matchs contre des adversaires proche de son rang départemental.</w:t>
      </w:r>
    </w:p>
    <w:p w:rsidR="008264ED" w:rsidRPr="00EC615A" w:rsidRDefault="00126338" w:rsidP="004E57A0">
      <w:pPr>
        <w:pStyle w:val="Corpsdetexte"/>
        <w:ind w:left="0"/>
      </w:pPr>
      <w:r w:rsidRPr="00EC615A">
        <w:t xml:space="preserve">Afin de valoriser la participation et la fidélisation </w:t>
      </w:r>
      <w:r w:rsidR="000E2D6E" w:rsidRPr="00EC615A">
        <w:t>des participants</w:t>
      </w:r>
      <w:r w:rsidR="00841F4E" w:rsidRPr="00EC615A">
        <w:t>,</w:t>
      </w:r>
      <w:r w:rsidR="000E2D6E" w:rsidRPr="00EC615A">
        <w:t xml:space="preserve"> un nombre de points par TDJ sera attribué suivant le classement final de la poule</w:t>
      </w:r>
      <w:r w:rsidR="00E90AB6" w:rsidRPr="00EC615A">
        <w:t xml:space="preserve"> (Challenge joueurs).</w:t>
      </w:r>
    </w:p>
    <w:p w:rsidR="000E2D6E" w:rsidRPr="00EC615A" w:rsidRDefault="000E2D6E" w:rsidP="00802831">
      <w:pPr>
        <w:pStyle w:val="Corpsdetexte"/>
      </w:pPr>
      <w:r w:rsidRPr="00EC615A">
        <w:t>1</w:t>
      </w:r>
      <w:r w:rsidRPr="00EC615A">
        <w:rPr>
          <w:vertAlign w:val="superscript"/>
        </w:rPr>
        <w:t>er</w:t>
      </w:r>
      <w:r w:rsidRPr="00EC615A">
        <w:t> : 5 points</w:t>
      </w:r>
      <w:r w:rsidR="005E288B" w:rsidRPr="00EC615A">
        <w:t xml:space="preserve">                                                       </w:t>
      </w:r>
    </w:p>
    <w:p w:rsidR="000E2D6E" w:rsidRPr="00EC615A" w:rsidRDefault="000E2D6E" w:rsidP="00802831">
      <w:pPr>
        <w:pStyle w:val="Corpsdetexte"/>
      </w:pPr>
      <w:r w:rsidRPr="00EC615A">
        <w:t>2</w:t>
      </w:r>
      <w:r w:rsidRPr="00EC615A">
        <w:rPr>
          <w:vertAlign w:val="superscript"/>
        </w:rPr>
        <w:t>ème</w:t>
      </w:r>
      <w:r w:rsidRPr="00EC615A">
        <w:t> : 4 points</w:t>
      </w:r>
    </w:p>
    <w:p w:rsidR="000E2D6E" w:rsidRPr="00EC615A" w:rsidRDefault="000E2D6E" w:rsidP="00802831">
      <w:pPr>
        <w:pStyle w:val="Corpsdetexte"/>
      </w:pPr>
      <w:r w:rsidRPr="00EC615A">
        <w:t>3</w:t>
      </w:r>
      <w:r w:rsidRPr="00EC615A">
        <w:rPr>
          <w:vertAlign w:val="superscript"/>
        </w:rPr>
        <w:t>ème</w:t>
      </w:r>
      <w:r w:rsidRPr="00EC615A">
        <w:t> : 3 points</w:t>
      </w:r>
    </w:p>
    <w:p w:rsidR="000E2D6E" w:rsidRPr="00EC615A" w:rsidRDefault="000E2D6E" w:rsidP="00802831">
      <w:pPr>
        <w:pStyle w:val="Corpsdetexte"/>
      </w:pPr>
      <w:r w:rsidRPr="00EC615A">
        <w:t>4</w:t>
      </w:r>
      <w:r w:rsidRPr="00EC615A">
        <w:rPr>
          <w:vertAlign w:val="superscript"/>
        </w:rPr>
        <w:t>ème </w:t>
      </w:r>
      <w:r w:rsidRPr="00EC615A">
        <w:t>: 2 points</w:t>
      </w:r>
    </w:p>
    <w:p w:rsidR="000E2D6E" w:rsidRPr="00EC615A" w:rsidRDefault="000E2D6E" w:rsidP="00802831">
      <w:pPr>
        <w:pStyle w:val="Corpsdetexte"/>
      </w:pPr>
      <w:r w:rsidRPr="00EC615A">
        <w:t>5ème : 1 point</w:t>
      </w:r>
    </w:p>
    <w:p w:rsidR="005E288B" w:rsidRPr="00EC615A" w:rsidRDefault="005E288B" w:rsidP="00802831">
      <w:pPr>
        <w:pStyle w:val="Corpsdetexte"/>
      </w:pPr>
    </w:p>
    <w:p w:rsidR="005E288B" w:rsidRPr="00EC615A" w:rsidRDefault="005E288B" w:rsidP="00802831">
      <w:pPr>
        <w:pStyle w:val="Corpsdetexte"/>
      </w:pPr>
    </w:p>
    <w:p w:rsidR="00B33378" w:rsidRPr="00EC615A" w:rsidRDefault="005E288B" w:rsidP="005E288B">
      <w:r w:rsidRPr="00EC615A">
        <w:t>A l’issue de la saison TDJ, un classement par point sera établi et les</w:t>
      </w:r>
      <w:r w:rsidR="00E90AB6" w:rsidRPr="00EC615A">
        <w:t xml:space="preserve"> 3 premiers de chaque catégorie</w:t>
      </w:r>
      <w:r w:rsidRPr="00EC615A">
        <w:t xml:space="preserve"> seront récompensés.</w:t>
      </w:r>
    </w:p>
    <w:p w:rsidR="005E288B" w:rsidRPr="00EC615A" w:rsidRDefault="005E288B" w:rsidP="00802831">
      <w:pPr>
        <w:pStyle w:val="Corpsdetexte"/>
      </w:pPr>
      <w:r w:rsidRPr="00EC615A">
        <w:t xml:space="preserve">                 </w:t>
      </w:r>
    </w:p>
    <w:p w:rsidR="0082580F" w:rsidRPr="00EC615A" w:rsidRDefault="000E2D6E" w:rsidP="004E57A0">
      <w:pPr>
        <w:pStyle w:val="Corpsdetexte"/>
        <w:ind w:left="0"/>
      </w:pPr>
      <w:r w:rsidRPr="00EC615A">
        <w:t>Le comité ou le club organisateur se réserve</w:t>
      </w:r>
      <w:r w:rsidR="00B567C6" w:rsidRPr="00EC615A">
        <w:t>nt</w:t>
      </w:r>
      <w:r w:rsidRPr="00EC615A">
        <w:t xml:space="preserve"> de </w:t>
      </w:r>
      <w:r w:rsidR="0093378B" w:rsidRPr="00EC615A">
        <w:t>modifier</w:t>
      </w:r>
      <w:r w:rsidRPr="00EC615A">
        <w:t xml:space="preserve"> le nombre de participant</w:t>
      </w:r>
      <w:r w:rsidR="0093378B" w:rsidRPr="00EC615A">
        <w:t>s par poule</w:t>
      </w:r>
      <w:r w:rsidRPr="00EC615A">
        <w:t xml:space="preserve"> </w:t>
      </w:r>
      <w:r w:rsidR="0082580F" w:rsidRPr="00EC615A">
        <w:t xml:space="preserve">si celui-ci n’est pas divisible par 5. Le nombre de participants par poule </w:t>
      </w:r>
      <w:r w:rsidR="005E288B" w:rsidRPr="00EC615A">
        <w:t>pourra être</w:t>
      </w:r>
      <w:r w:rsidR="00345D3C" w:rsidRPr="00EC615A">
        <w:t xml:space="preserve"> de 3 à 5 participants.</w:t>
      </w:r>
    </w:p>
    <w:p w:rsidR="000E2D6E" w:rsidRPr="00EC615A" w:rsidRDefault="0082580F" w:rsidP="004E57A0">
      <w:pPr>
        <w:pStyle w:val="Corpsdetexte"/>
        <w:ind w:left="0"/>
      </w:pPr>
      <w:r w:rsidRPr="00EC615A">
        <w:t xml:space="preserve">Exemple : </w:t>
      </w:r>
      <w:r w:rsidR="0093378B" w:rsidRPr="00EC615A">
        <w:t xml:space="preserve"> </w:t>
      </w:r>
      <w:r w:rsidR="00345D3C" w:rsidRPr="00EC615A">
        <w:t>12 personnes participent au TDJ dans la catégorie Minime Homme</w:t>
      </w:r>
    </w:p>
    <w:p w:rsidR="00345D3C" w:rsidRPr="00EC615A" w:rsidRDefault="00345D3C" w:rsidP="004E57A0">
      <w:pPr>
        <w:pStyle w:val="Corpsdetexte"/>
        <w:ind w:left="0"/>
      </w:pPr>
      <w:r w:rsidRPr="00EC615A">
        <w:t>Afin de composer les tableaux, nous établirons 3 poules de 4 joueurs.</w:t>
      </w:r>
    </w:p>
    <w:p w:rsidR="005E288B" w:rsidRDefault="005E288B" w:rsidP="00802831">
      <w:pPr>
        <w:pStyle w:val="Corpsdetexte"/>
      </w:pPr>
    </w:p>
    <w:p w:rsidR="005E288B" w:rsidRPr="00EC615A" w:rsidRDefault="005E288B" w:rsidP="004E57A0">
      <w:pPr>
        <w:pStyle w:val="Corpsdetexte"/>
        <w:ind w:left="0"/>
      </w:pPr>
      <w:r w:rsidRPr="00EC615A">
        <w:t xml:space="preserve">Pour les TDJ de double, la répartition des paires dans les poules sera </w:t>
      </w:r>
      <w:r w:rsidR="00EC5D5D" w:rsidRPr="00EC615A">
        <w:t>constituée</w:t>
      </w:r>
      <w:r w:rsidRPr="00EC615A">
        <w:t xml:space="preserve"> suivant le nombre total CPPH des 2 joueurs / 2 :  </w:t>
      </w:r>
    </w:p>
    <w:p w:rsidR="00E90AB6" w:rsidRPr="00EC615A" w:rsidRDefault="005E288B" w:rsidP="004E57A0">
      <w:pPr>
        <w:pStyle w:val="Corpsdetexte"/>
        <w:ind w:left="0"/>
      </w:pPr>
      <w:r w:rsidRPr="00EC615A">
        <w:lastRenderedPageBreak/>
        <w:t xml:space="preserve">Exemple : Joueur 1 : 29.32 pts      </w:t>
      </w:r>
      <w:r w:rsidR="00E90AB6" w:rsidRPr="00EC615A">
        <w:t xml:space="preserve">   Joueurs 2 :15.98 pts        </w:t>
      </w:r>
    </w:p>
    <w:p w:rsidR="005E288B" w:rsidRPr="00EC615A" w:rsidRDefault="005E288B" w:rsidP="004E57A0">
      <w:pPr>
        <w:pStyle w:val="Corpsdetexte"/>
        <w:ind w:left="0"/>
      </w:pPr>
      <w:r w:rsidRPr="00EC615A">
        <w:t>CPPH = (29.32+15.</w:t>
      </w:r>
      <w:r w:rsidR="004E57A0" w:rsidRPr="00EC615A">
        <w:t>98) /</w:t>
      </w:r>
      <w:r w:rsidRPr="00EC615A">
        <w:t>2 :</w:t>
      </w:r>
      <w:r w:rsidR="00EC5D5D" w:rsidRPr="00EC615A">
        <w:t>22.65 pts</w:t>
      </w:r>
    </w:p>
    <w:p w:rsidR="008264ED" w:rsidRPr="00EC615A" w:rsidRDefault="008264ED" w:rsidP="00802831">
      <w:pPr>
        <w:pStyle w:val="Corpsdetexte"/>
      </w:pPr>
    </w:p>
    <w:p w:rsidR="001F2E7C" w:rsidRPr="00EC615A" w:rsidRDefault="001F2E7C" w:rsidP="004E57A0">
      <w:pPr>
        <w:pStyle w:val="Corpsdetexte"/>
        <w:ind w:left="0"/>
      </w:pPr>
      <w:r w:rsidRPr="00EC615A">
        <w:t>L’organisation se fera au sein des clubs du département répartie suivant le calendrier du Comité 37 badminton.</w:t>
      </w:r>
    </w:p>
    <w:p w:rsidR="001F2E7C" w:rsidRDefault="001F2E7C" w:rsidP="004E57A0">
      <w:pPr>
        <w:pStyle w:val="Corpsdetexte"/>
        <w:ind w:left="0"/>
      </w:pPr>
      <w:r w:rsidRPr="00EC615A">
        <w:t xml:space="preserve">Voir calendrier du Comité </w:t>
      </w:r>
      <w:r w:rsidR="00345D3C" w:rsidRPr="00EC615A">
        <w:t>37 Badminton</w:t>
      </w:r>
      <w:r w:rsidRPr="00EC615A">
        <w:t xml:space="preserve"> pour la répartition des journées en annexe et sur le site internet. </w:t>
      </w:r>
    </w:p>
    <w:p w:rsidR="004E57A0" w:rsidRPr="00EC615A" w:rsidRDefault="004E57A0" w:rsidP="004E57A0">
      <w:pPr>
        <w:pStyle w:val="Corpsdetexte"/>
        <w:ind w:left="0"/>
      </w:pPr>
    </w:p>
    <w:p w:rsidR="001F2E7C" w:rsidRDefault="001F2E7C" w:rsidP="001F2E7C">
      <w:pPr>
        <w:pStyle w:val="Titre3"/>
        <w:keepLines w:val="0"/>
        <w:numPr>
          <w:ilvl w:val="2"/>
          <w:numId w:val="0"/>
        </w:numPr>
        <w:tabs>
          <w:tab w:val="num" w:pos="0"/>
        </w:tabs>
        <w:suppressAutoHyphens w:val="0"/>
        <w:spacing w:before="0" w:line="360" w:lineRule="atLeast"/>
        <w:ind w:left="720" w:hanging="720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15" w:name="_Toc517693409"/>
      <w:bookmarkStart w:id="16" w:name="_Toc517693481"/>
      <w:r w:rsidRPr="004E6717">
        <w:rPr>
          <w:rFonts w:ascii="Times New Roman" w:hAnsi="Times New Roman" w:cs="Times New Roman"/>
          <w:color w:val="0070C0"/>
          <w:sz w:val="32"/>
          <w:szCs w:val="32"/>
        </w:rPr>
        <w:t>Article 3 : SURCLASSEMENT</w:t>
      </w:r>
      <w:bookmarkEnd w:id="15"/>
      <w:bookmarkEnd w:id="16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4E57A0" w:rsidRPr="004E57A0" w:rsidRDefault="004E57A0" w:rsidP="004E57A0"/>
    <w:p w:rsidR="001F2E7C" w:rsidRPr="00EC615A" w:rsidRDefault="001F2E7C" w:rsidP="004E57A0">
      <w:r w:rsidRPr="00EC615A">
        <w:t>Seul le surclassement simple est autorisé</w:t>
      </w:r>
      <w:r w:rsidR="005E288B" w:rsidRPr="00EC615A">
        <w:t xml:space="preserve"> et le nombre de points CPPH sera conservé.</w:t>
      </w:r>
    </w:p>
    <w:p w:rsidR="001F2E7C" w:rsidRPr="00EC615A" w:rsidRDefault="00EC615A" w:rsidP="004E57A0">
      <w:pPr>
        <w:pStyle w:val="Corpsdetexte"/>
        <w:ind w:left="0"/>
      </w:pPr>
      <w:r w:rsidRPr="00EC615A">
        <w:t>Les poussins</w:t>
      </w:r>
      <w:r w:rsidR="001F2E7C" w:rsidRPr="00EC615A">
        <w:t>, benjamins, minimes peuvent jouer dans leur catégorie d’âge ou dans la catégorie immédiatement supérieure.</w:t>
      </w:r>
    </w:p>
    <w:p w:rsidR="005E288B" w:rsidRDefault="005E288B" w:rsidP="00802831">
      <w:pPr>
        <w:pStyle w:val="Corpsdetexte"/>
      </w:pPr>
    </w:p>
    <w:p w:rsidR="001F2E7C" w:rsidRDefault="001F2E7C" w:rsidP="001F2E7C">
      <w:pPr>
        <w:pStyle w:val="Titre3"/>
        <w:keepLines w:val="0"/>
        <w:numPr>
          <w:ilvl w:val="2"/>
          <w:numId w:val="0"/>
        </w:numPr>
        <w:tabs>
          <w:tab w:val="num" w:pos="0"/>
        </w:tabs>
        <w:suppressAutoHyphens w:val="0"/>
        <w:spacing w:before="0" w:line="360" w:lineRule="atLeast"/>
        <w:ind w:left="720" w:hanging="720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17" w:name="_Toc517693410"/>
      <w:bookmarkStart w:id="18" w:name="_Toc517693482"/>
      <w:r w:rsidRPr="004E6717">
        <w:rPr>
          <w:rFonts w:ascii="Times New Roman" w:hAnsi="Times New Roman" w:cs="Times New Roman"/>
          <w:color w:val="0070C0"/>
          <w:sz w:val="32"/>
          <w:szCs w:val="32"/>
        </w:rPr>
        <w:t>Article 4 : CANDIDATURES</w:t>
      </w:r>
      <w:bookmarkEnd w:id="17"/>
      <w:bookmarkEnd w:id="18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4E57A0" w:rsidRPr="004E57A0" w:rsidRDefault="004E57A0" w:rsidP="004E57A0"/>
    <w:p w:rsidR="001F2E7C" w:rsidRPr="00A471B2" w:rsidRDefault="001F2E7C" w:rsidP="004E57A0">
      <w:pPr>
        <w:pStyle w:val="Corpsdetexte"/>
        <w:ind w:left="0"/>
        <w:rPr>
          <w:color w:val="FF0000"/>
        </w:rPr>
      </w:pPr>
      <w:r>
        <w:t xml:space="preserve">Les clubs volontaires pour organiser une journée devront s’inscrire auprès de la Commission TDJ, dès </w:t>
      </w:r>
      <w:r w:rsidRPr="003149CB">
        <w:t xml:space="preserve">la mise en ligne du présent règlement et du calendrier de la saison à venir. </w:t>
      </w:r>
      <w:r w:rsidRPr="003149CB">
        <w:rPr>
          <w:color w:val="FF0000"/>
        </w:rPr>
        <w:t>(</w:t>
      </w:r>
      <w:hyperlink r:id="rId10" w:history="1">
        <w:r w:rsidRPr="003149CB">
          <w:rPr>
            <w:rStyle w:val="Lienhypertexte"/>
          </w:rPr>
          <w:t>maxime.albrecht@badminton37.fr</w:t>
        </w:r>
      </w:hyperlink>
      <w:r w:rsidRPr="003149CB">
        <w:rPr>
          <w:color w:val="FF0000"/>
        </w:rPr>
        <w:t xml:space="preserve"> ).</w:t>
      </w:r>
      <w:r w:rsidR="00B33378" w:rsidRPr="003149CB">
        <w:rPr>
          <w:color w:val="FF0000"/>
        </w:rPr>
        <w:t xml:space="preserve"> </w:t>
      </w:r>
    </w:p>
    <w:p w:rsidR="001F2E7C" w:rsidRDefault="001F2E7C" w:rsidP="004E57A0">
      <w:pPr>
        <w:pStyle w:val="Corpsdetexte"/>
        <w:ind w:left="0"/>
      </w:pPr>
      <w:r>
        <w:t xml:space="preserve">Le Comité propose un calendrier aux clubs. A charge aux clubs volontaires d’organiser un tournoi de l’autorisation à la validation. </w:t>
      </w:r>
    </w:p>
    <w:p w:rsidR="009F7205" w:rsidRDefault="009F7205" w:rsidP="00802831">
      <w:pPr>
        <w:pStyle w:val="Corpsdetexte"/>
      </w:pPr>
    </w:p>
    <w:p w:rsidR="001B137F" w:rsidRPr="004E6717" w:rsidRDefault="001B137F" w:rsidP="00EC615A">
      <w:pPr>
        <w:pStyle w:val="Corpsdetexte"/>
        <w:ind w:left="0"/>
        <w:rPr>
          <w:color w:val="0070C0"/>
          <w:sz w:val="32"/>
          <w:szCs w:val="32"/>
        </w:rPr>
      </w:pPr>
      <w:r w:rsidRPr="004E6717">
        <w:rPr>
          <w:color w:val="0070C0"/>
          <w:sz w:val="32"/>
          <w:szCs w:val="32"/>
        </w:rPr>
        <w:t>Article 5 : Tableaux</w:t>
      </w:r>
    </w:p>
    <w:p w:rsidR="00B567C6" w:rsidRPr="00EC615A" w:rsidRDefault="009F7205" w:rsidP="004E57A0">
      <w:pPr>
        <w:pStyle w:val="Corpsdetexte"/>
        <w:ind w:left="0"/>
      </w:pPr>
      <w:r w:rsidRPr="00EC615A">
        <w:t xml:space="preserve">Les organisateurs doivent proposer les tableaux </w:t>
      </w:r>
      <w:r w:rsidR="00B567C6" w:rsidRPr="00EC615A">
        <w:t>(simple</w:t>
      </w:r>
      <w:r w:rsidRPr="00EC615A">
        <w:t xml:space="preserve"> ou doubles) dans chacune des catégorie</w:t>
      </w:r>
      <w:r w:rsidR="00B567C6" w:rsidRPr="00EC615A">
        <w:t>s d’âge.</w:t>
      </w:r>
    </w:p>
    <w:p w:rsidR="009F7205" w:rsidRPr="00EC615A" w:rsidRDefault="009F7205" w:rsidP="004E57A0">
      <w:pPr>
        <w:pStyle w:val="Corpsdetexte"/>
        <w:ind w:left="0"/>
      </w:pPr>
      <w:r w:rsidRPr="00EC615A">
        <w:t xml:space="preserve">Les </w:t>
      </w:r>
      <w:r w:rsidR="00EC5D5D" w:rsidRPr="00EC615A">
        <w:t>poules</w:t>
      </w:r>
      <w:r w:rsidRPr="00EC615A">
        <w:t xml:space="preserve"> sont établi</w:t>
      </w:r>
      <w:r w:rsidR="003149CB" w:rsidRPr="00EC615A">
        <w:t>e</w:t>
      </w:r>
      <w:r w:rsidRPr="00EC615A">
        <w:t xml:space="preserve">s conjointement par </w:t>
      </w:r>
      <w:r w:rsidR="00EC615A" w:rsidRPr="00EC615A">
        <w:t>l’organisateur et</w:t>
      </w:r>
      <w:r w:rsidRPr="00EC615A">
        <w:t xml:space="preserve"> le juge-arbitre. </w:t>
      </w:r>
    </w:p>
    <w:p w:rsidR="009F7205" w:rsidRPr="00EC615A" w:rsidRDefault="009F7205" w:rsidP="004E57A0">
      <w:pPr>
        <w:pStyle w:val="Corpsdetexte"/>
        <w:ind w:left="0"/>
        <w:rPr>
          <w:lang w:eastAsia="fr-FR"/>
        </w:rPr>
      </w:pPr>
      <w:r w:rsidRPr="00EC615A">
        <w:rPr>
          <w:lang w:eastAsia="fr-FR"/>
        </w:rPr>
        <w:t xml:space="preserve">Les organisateurs se réservent le droit de modifier l’organisation des </w:t>
      </w:r>
      <w:r w:rsidR="00EC5D5D" w:rsidRPr="00EC615A">
        <w:rPr>
          <w:lang w:eastAsia="fr-FR"/>
        </w:rPr>
        <w:t>poules</w:t>
      </w:r>
      <w:r w:rsidRPr="00EC615A">
        <w:rPr>
          <w:lang w:eastAsia="fr-FR"/>
        </w:rPr>
        <w:t xml:space="preserve"> et des scores.</w:t>
      </w:r>
      <w:r w:rsidRPr="00EC615A">
        <w:br/>
        <w:t>Les TDJ</w:t>
      </w:r>
      <w:r w:rsidR="00EC5D5D" w:rsidRPr="00EC615A">
        <w:t xml:space="preserve"> doivent </w:t>
      </w:r>
      <w:r w:rsidRPr="00EC615A">
        <w:t xml:space="preserve">être gérés par </w:t>
      </w:r>
      <w:proofErr w:type="spellStart"/>
      <w:r w:rsidRPr="00EC615A">
        <w:t>Badplus</w:t>
      </w:r>
      <w:proofErr w:type="spellEnd"/>
      <w:r w:rsidRPr="00EC615A">
        <w:t xml:space="preserve"> ou par un logiciel compatible. </w:t>
      </w:r>
    </w:p>
    <w:p w:rsidR="003149CB" w:rsidRDefault="003149CB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9F7205" w:rsidRDefault="00B33378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bookmarkStart w:id="19" w:name="_Toc517693411"/>
      <w:bookmarkStart w:id="20" w:name="_Toc517693483"/>
      <w:r w:rsidR="009F7205" w:rsidRPr="004E6717">
        <w:rPr>
          <w:rFonts w:ascii="Times New Roman" w:hAnsi="Times New Roman" w:cs="Times New Roman"/>
          <w:color w:val="0070C0"/>
          <w:sz w:val="32"/>
          <w:szCs w:val="32"/>
        </w:rPr>
        <w:t>Article 6 : HORAIRES</w:t>
      </w:r>
      <w:bookmarkEnd w:id="19"/>
      <w:bookmarkEnd w:id="20"/>
      <w:r w:rsidR="009F7205"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4E6717" w:rsidRPr="004E6717" w:rsidRDefault="004E6717" w:rsidP="004E6717"/>
    <w:p w:rsidR="00B33378" w:rsidRPr="00EC615A" w:rsidRDefault="009F7205" w:rsidP="004E57A0">
      <w:pPr>
        <w:pStyle w:val="Corpsdetexte"/>
        <w:ind w:left="0"/>
      </w:pPr>
      <w:r w:rsidRPr="00EC615A">
        <w:t xml:space="preserve">L’accueil des </w:t>
      </w:r>
      <w:r w:rsidR="00B33378" w:rsidRPr="00EC615A">
        <w:t>joueurs peut</w:t>
      </w:r>
      <w:r w:rsidRPr="00EC615A">
        <w:t xml:space="preserve"> se faire à partir </w:t>
      </w:r>
      <w:r w:rsidR="003149CB" w:rsidRPr="00EC615A">
        <w:t>8h30</w:t>
      </w:r>
      <w:r w:rsidR="00E90AB6" w:rsidRPr="00EC615A">
        <w:t xml:space="preserve"> </w:t>
      </w:r>
      <w:r w:rsidR="00B33378" w:rsidRPr="00EC615A">
        <w:t>au</w:t>
      </w:r>
      <w:r w:rsidR="003149CB" w:rsidRPr="00EC615A">
        <w:t xml:space="preserve"> plus tôt</w:t>
      </w:r>
      <w:r w:rsidRPr="00EC615A">
        <w:t xml:space="preserve"> selon le nombre de </w:t>
      </w:r>
      <w:r w:rsidR="00B567C6" w:rsidRPr="00EC615A">
        <w:t xml:space="preserve">participants </w:t>
      </w:r>
      <w:r w:rsidR="004E6717" w:rsidRPr="00EC615A">
        <w:t>(Début</w:t>
      </w:r>
      <w:r w:rsidR="00B567C6" w:rsidRPr="00EC615A">
        <w:t xml:space="preserve"> des matchs à 9h).</w:t>
      </w:r>
    </w:p>
    <w:p w:rsidR="00B33378" w:rsidRPr="00EC615A" w:rsidRDefault="009F7205" w:rsidP="004E57A0">
      <w:pPr>
        <w:pStyle w:val="Corpsdetexte"/>
        <w:ind w:left="0"/>
        <w:rPr>
          <w:color w:val="0000FF"/>
        </w:rPr>
      </w:pPr>
      <w:r w:rsidRPr="00EC615A">
        <w:t xml:space="preserve">Le Comité préconise la formule de </w:t>
      </w:r>
      <w:r w:rsidRPr="00EC615A">
        <w:rPr>
          <w:b/>
        </w:rPr>
        <w:t xml:space="preserve">2 sets gagnants de </w:t>
      </w:r>
      <w:r w:rsidR="00EC5D5D" w:rsidRPr="00EC615A">
        <w:rPr>
          <w:b/>
        </w:rPr>
        <w:t>21</w:t>
      </w:r>
      <w:r w:rsidRPr="00EC615A">
        <w:rPr>
          <w:b/>
        </w:rPr>
        <w:t xml:space="preserve"> points</w:t>
      </w:r>
      <w:r w:rsidRPr="00EC615A">
        <w:rPr>
          <w:color w:val="0000FF"/>
        </w:rPr>
        <w:t xml:space="preserve">  </w:t>
      </w:r>
    </w:p>
    <w:p w:rsidR="003149CB" w:rsidRDefault="003149CB" w:rsidP="00802831">
      <w:pPr>
        <w:pStyle w:val="Corpsdetexte"/>
      </w:pPr>
    </w:p>
    <w:p w:rsidR="001B137F" w:rsidRPr="004E6717" w:rsidRDefault="001B137F" w:rsidP="004E57A0">
      <w:pPr>
        <w:pStyle w:val="Corpsdetexte"/>
        <w:ind w:left="0"/>
        <w:rPr>
          <w:color w:val="0070C0"/>
          <w:sz w:val="32"/>
          <w:szCs w:val="32"/>
        </w:rPr>
      </w:pPr>
      <w:r w:rsidRPr="004E6717">
        <w:rPr>
          <w:color w:val="0070C0"/>
          <w:sz w:val="32"/>
          <w:szCs w:val="32"/>
        </w:rPr>
        <w:t>Article 7 : Récompenses</w:t>
      </w:r>
    </w:p>
    <w:p w:rsidR="00B33378" w:rsidRPr="00EC615A" w:rsidRDefault="00B33378" w:rsidP="004E57A0">
      <w:pPr>
        <w:pStyle w:val="Corpsdetexte"/>
        <w:ind w:left="0"/>
      </w:pPr>
      <w:r w:rsidRPr="00EC615A">
        <w:t>Le club organisateur à l’obligation de prévoir des récompenses au moins pour les deux premiers de chaque poule par catégories.</w:t>
      </w:r>
    </w:p>
    <w:p w:rsidR="003149CB" w:rsidRDefault="003149CB" w:rsidP="00802831">
      <w:pPr>
        <w:pStyle w:val="Corpsdetexte"/>
      </w:pPr>
    </w:p>
    <w:p w:rsidR="001B137F" w:rsidRPr="004E6717" w:rsidRDefault="001B137F" w:rsidP="004E57A0">
      <w:pPr>
        <w:pStyle w:val="Corpsdetexte"/>
        <w:ind w:left="0"/>
        <w:rPr>
          <w:color w:val="0070C0"/>
          <w:sz w:val="32"/>
          <w:szCs w:val="32"/>
        </w:rPr>
      </w:pPr>
      <w:r w:rsidRPr="004E6717">
        <w:rPr>
          <w:color w:val="0070C0"/>
          <w:sz w:val="32"/>
          <w:szCs w:val="32"/>
        </w:rPr>
        <w:lastRenderedPageBreak/>
        <w:t>Article 8 : Challenges clubs</w:t>
      </w:r>
    </w:p>
    <w:p w:rsidR="00F6345A" w:rsidRPr="00EC615A" w:rsidRDefault="00F6345A" w:rsidP="004E57A0">
      <w:pPr>
        <w:pStyle w:val="Corpsdetexte"/>
        <w:ind w:left="0"/>
      </w:pPr>
      <w:r w:rsidRPr="00EC615A">
        <w:t xml:space="preserve">Le comité d’Indre et Loire de Badminton souhaite valoriser et récompenser l’implication des clubs </w:t>
      </w:r>
      <w:r w:rsidR="00A14E09" w:rsidRPr="00EC615A">
        <w:t>concernant</w:t>
      </w:r>
      <w:r w:rsidRPr="00EC615A">
        <w:t xml:space="preserve"> les TDJ.</w:t>
      </w:r>
    </w:p>
    <w:p w:rsidR="00F6345A" w:rsidRPr="00EC615A" w:rsidRDefault="00F6345A" w:rsidP="004E57A0">
      <w:pPr>
        <w:pStyle w:val="Corpsdetexte"/>
        <w:ind w:left="0"/>
      </w:pPr>
      <w:r w:rsidRPr="00EC615A">
        <w:t>Chaque joueur inscrit sur un TDJ permettra à son club de marquer des points suivant le résultat final de sa poule.</w:t>
      </w:r>
    </w:p>
    <w:p w:rsidR="00F6345A" w:rsidRPr="00EC615A" w:rsidRDefault="00F6345A" w:rsidP="004E57A0">
      <w:pPr>
        <w:pStyle w:val="Corpsdetexte"/>
        <w:ind w:left="0"/>
      </w:pPr>
      <w:r w:rsidRPr="00EC615A">
        <w:t>L’attribution des points sera identique à l’article 2 du règlement, il y aura donc deux challenges parallèles : le challenge club et le challenge entre joueurs par catégorie.</w:t>
      </w:r>
    </w:p>
    <w:p w:rsidR="00F6345A" w:rsidRPr="00EC615A" w:rsidRDefault="00F6345A" w:rsidP="00802831">
      <w:pPr>
        <w:pStyle w:val="Corpsdetexte"/>
      </w:pPr>
      <w:r w:rsidRPr="00EC615A">
        <w:t>1</w:t>
      </w:r>
      <w:r w:rsidRPr="00EC615A">
        <w:rPr>
          <w:vertAlign w:val="superscript"/>
        </w:rPr>
        <w:t>er </w:t>
      </w:r>
      <w:r w:rsidRPr="00EC615A">
        <w:t>: 5 points</w:t>
      </w:r>
    </w:p>
    <w:p w:rsidR="00F6345A" w:rsidRPr="00EC615A" w:rsidRDefault="00F6345A" w:rsidP="00802831">
      <w:pPr>
        <w:pStyle w:val="Corpsdetexte"/>
      </w:pPr>
      <w:r w:rsidRPr="00EC615A">
        <w:t>2</w:t>
      </w:r>
      <w:r w:rsidRPr="00EC615A">
        <w:rPr>
          <w:vertAlign w:val="superscript"/>
        </w:rPr>
        <w:t>ème </w:t>
      </w:r>
      <w:r w:rsidRPr="00EC615A">
        <w:t>: 4 points</w:t>
      </w:r>
    </w:p>
    <w:p w:rsidR="00F6345A" w:rsidRPr="00EC615A" w:rsidRDefault="00F6345A" w:rsidP="00802831">
      <w:pPr>
        <w:pStyle w:val="Corpsdetexte"/>
      </w:pPr>
      <w:r w:rsidRPr="00EC615A">
        <w:t>3</w:t>
      </w:r>
      <w:r w:rsidRPr="00EC615A">
        <w:rPr>
          <w:vertAlign w:val="superscript"/>
        </w:rPr>
        <w:t>ème </w:t>
      </w:r>
      <w:r w:rsidRPr="00EC615A">
        <w:t>: 3 points</w:t>
      </w:r>
    </w:p>
    <w:p w:rsidR="00F6345A" w:rsidRPr="00EC615A" w:rsidRDefault="00F6345A" w:rsidP="00802831">
      <w:pPr>
        <w:pStyle w:val="Corpsdetexte"/>
      </w:pPr>
      <w:r w:rsidRPr="00EC615A">
        <w:t>4</w:t>
      </w:r>
      <w:r w:rsidRPr="00EC615A">
        <w:rPr>
          <w:vertAlign w:val="superscript"/>
        </w:rPr>
        <w:t>ème </w:t>
      </w:r>
      <w:r w:rsidRPr="00EC615A">
        <w:t>: 2 points</w:t>
      </w:r>
    </w:p>
    <w:p w:rsidR="00F6345A" w:rsidRPr="00EC615A" w:rsidRDefault="00F6345A" w:rsidP="00802831">
      <w:pPr>
        <w:pStyle w:val="Corpsdetexte"/>
      </w:pPr>
      <w:r w:rsidRPr="00EC615A">
        <w:t>5</w:t>
      </w:r>
      <w:r w:rsidRPr="00EC615A">
        <w:rPr>
          <w:vertAlign w:val="superscript"/>
        </w:rPr>
        <w:t>ème </w:t>
      </w:r>
      <w:r w:rsidRPr="00EC615A">
        <w:t>: 1 point</w:t>
      </w:r>
    </w:p>
    <w:p w:rsidR="00F6345A" w:rsidRPr="00EC615A" w:rsidRDefault="00F6345A" w:rsidP="004E57A0">
      <w:pPr>
        <w:pStyle w:val="Corpsdetexte"/>
        <w:ind w:left="0"/>
      </w:pPr>
      <w:r w:rsidRPr="00EC615A">
        <w:t xml:space="preserve">Afin de créer une équité entre les clubs à faible et fort taux de </w:t>
      </w:r>
      <w:r w:rsidR="00A14E09" w:rsidRPr="00EC615A">
        <w:t>licenciés</w:t>
      </w:r>
      <w:r w:rsidRPr="00EC615A">
        <w:t xml:space="preserve">, </w:t>
      </w:r>
      <w:r w:rsidR="00A14E09" w:rsidRPr="00EC615A">
        <w:t>le nombre total</w:t>
      </w:r>
      <w:r w:rsidRPr="00EC615A">
        <w:t xml:space="preserve"> de points marqués sur </w:t>
      </w:r>
      <w:r w:rsidR="001B137F" w:rsidRPr="00EC615A">
        <w:t>les</w:t>
      </w:r>
      <w:r w:rsidRPr="00EC615A">
        <w:t xml:space="preserve"> TDJ sera multiplié par le </w:t>
      </w:r>
      <w:r w:rsidR="00A14E09" w:rsidRPr="00EC615A">
        <w:t>coefficient</w:t>
      </w:r>
      <w:r w:rsidRPr="00EC615A">
        <w:t xml:space="preserve"> du taux de participation des jeunes du club. </w:t>
      </w:r>
    </w:p>
    <w:p w:rsidR="00F6345A" w:rsidRPr="00EC615A" w:rsidRDefault="00F6345A" w:rsidP="004E57A0">
      <w:pPr>
        <w:pStyle w:val="Corpsdetexte"/>
        <w:ind w:left="0"/>
      </w:pPr>
      <w:r w:rsidRPr="00EC615A">
        <w:t>Attention la catégorie poussin ne sera pas prise en compte pour le challenge club.</w:t>
      </w:r>
    </w:p>
    <w:p w:rsidR="00F6345A" w:rsidRPr="00EC615A" w:rsidRDefault="00F6345A" w:rsidP="004E57A0">
      <w:pPr>
        <w:pStyle w:val="Corpsdetexte"/>
        <w:ind w:left="0"/>
      </w:pPr>
      <w:r w:rsidRPr="00EC615A">
        <w:rPr>
          <w:u w:val="single"/>
        </w:rPr>
        <w:t>Exemple :</w:t>
      </w:r>
      <w:r w:rsidRPr="00EC615A">
        <w:t xml:space="preserve"> CLUB Y à 65 jeunes de benjamin à junior</w:t>
      </w:r>
    </w:p>
    <w:p w:rsidR="00F6345A" w:rsidRPr="00EC615A" w:rsidRDefault="00F6345A" w:rsidP="004E57A0">
      <w:pPr>
        <w:pStyle w:val="Corpsdetexte"/>
        <w:ind w:left="0"/>
      </w:pPr>
      <w:r w:rsidRPr="00EC615A">
        <w:t xml:space="preserve">Sur </w:t>
      </w:r>
      <w:r w:rsidR="001B137F" w:rsidRPr="00EC615A">
        <w:t>le TDJ 2 de la saison</w:t>
      </w:r>
      <w:r w:rsidRPr="00EC615A">
        <w:t xml:space="preserve">, 31 jeunes ont participé pour un total de </w:t>
      </w:r>
      <w:r w:rsidR="001B137F" w:rsidRPr="00EC615A">
        <w:t>93</w:t>
      </w:r>
      <w:r w:rsidRPr="00EC615A">
        <w:t xml:space="preserve"> points. Le coefficient sera alors de 0.47 (31/65) e</w:t>
      </w:r>
      <w:r w:rsidR="00B567C6" w:rsidRPr="00EC615A">
        <w:t>t</w:t>
      </w:r>
      <w:r w:rsidRPr="00EC615A">
        <w:t xml:space="preserve"> sera appliqué </w:t>
      </w:r>
      <w:r w:rsidR="00A14E09" w:rsidRPr="00EC615A">
        <w:t xml:space="preserve">aux </w:t>
      </w:r>
      <w:r w:rsidR="001B137F" w:rsidRPr="00EC615A">
        <w:t>93</w:t>
      </w:r>
      <w:r w:rsidR="00A14E09" w:rsidRPr="00EC615A">
        <w:t xml:space="preserve"> points.</w:t>
      </w:r>
      <w:r w:rsidRPr="00EC615A">
        <w:t xml:space="preserve"> Cela donnera </w:t>
      </w:r>
      <w:r w:rsidR="002738A6" w:rsidRPr="00EC615A">
        <w:t xml:space="preserve">donc </w:t>
      </w:r>
      <w:r w:rsidR="001B137F" w:rsidRPr="00EC615A">
        <w:t>44</w:t>
      </w:r>
      <w:r w:rsidRPr="00EC615A">
        <w:t xml:space="preserve"> points </w:t>
      </w:r>
      <w:r w:rsidR="00A14E09" w:rsidRPr="00EC615A">
        <w:t>(</w:t>
      </w:r>
      <w:r w:rsidR="001B137F" w:rsidRPr="00EC615A">
        <w:t>93</w:t>
      </w:r>
      <w:r w:rsidRPr="00EC615A">
        <w:t>x0.47) pour le club Y</w:t>
      </w:r>
      <w:r w:rsidR="001B137F" w:rsidRPr="00EC615A">
        <w:t xml:space="preserve"> pour le deuxième TDJ.</w:t>
      </w:r>
    </w:p>
    <w:p w:rsidR="00F6345A" w:rsidRPr="00EC615A" w:rsidRDefault="00F6345A" w:rsidP="00802831">
      <w:pPr>
        <w:pStyle w:val="Corpsdetexte"/>
      </w:pPr>
    </w:p>
    <w:p w:rsidR="00F6345A" w:rsidRPr="00EC615A" w:rsidRDefault="00F6345A" w:rsidP="004E57A0">
      <w:pPr>
        <w:pStyle w:val="Corpsdetexte"/>
        <w:ind w:left="0"/>
      </w:pPr>
      <w:r w:rsidRPr="00EC615A">
        <w:rPr>
          <w:u w:val="single"/>
        </w:rPr>
        <w:t>Exemple 2 :</w:t>
      </w:r>
      <w:r w:rsidRPr="00EC615A">
        <w:t xml:space="preserve"> Club Z à 20 jeunes de benjamin à junior</w:t>
      </w:r>
    </w:p>
    <w:p w:rsidR="002738A6" w:rsidRPr="00EC615A" w:rsidRDefault="002738A6" w:rsidP="00802831">
      <w:pPr>
        <w:pStyle w:val="Corpsdetexte"/>
      </w:pPr>
    </w:p>
    <w:p w:rsidR="002738A6" w:rsidRPr="00EC615A" w:rsidRDefault="002738A6" w:rsidP="004E57A0">
      <w:pPr>
        <w:pStyle w:val="Corpsdetexte"/>
        <w:ind w:left="0"/>
      </w:pPr>
      <w:r w:rsidRPr="00EC615A">
        <w:t xml:space="preserve">Sur </w:t>
      </w:r>
      <w:r w:rsidR="001B137F" w:rsidRPr="00EC615A">
        <w:t>le TDJ 4 de la saison</w:t>
      </w:r>
      <w:r w:rsidRPr="00EC615A">
        <w:t xml:space="preserve">, 18 jeunes ont participé pour un total de </w:t>
      </w:r>
      <w:r w:rsidR="001B137F" w:rsidRPr="00EC615A">
        <w:t>54</w:t>
      </w:r>
      <w:r w:rsidRPr="00EC615A">
        <w:t xml:space="preserve"> points. Le coefficient sera alors de </w:t>
      </w:r>
      <w:r w:rsidR="00EC615A" w:rsidRPr="00EC615A">
        <w:t>0.90 (</w:t>
      </w:r>
      <w:r w:rsidRPr="00EC615A">
        <w:t>18/20) e</w:t>
      </w:r>
      <w:r w:rsidR="002D38E2" w:rsidRPr="00EC615A">
        <w:t>t</w:t>
      </w:r>
      <w:r w:rsidRPr="00EC615A">
        <w:t xml:space="preserve"> sera appliqué </w:t>
      </w:r>
      <w:r w:rsidR="00EC615A" w:rsidRPr="00EC615A">
        <w:t>aux 54 points</w:t>
      </w:r>
      <w:r w:rsidR="00E90AB6" w:rsidRPr="00EC615A">
        <w:t xml:space="preserve">. </w:t>
      </w:r>
      <w:r w:rsidRPr="00EC615A">
        <w:t xml:space="preserve">Cela donnera </w:t>
      </w:r>
      <w:r w:rsidR="001B137F" w:rsidRPr="00EC615A">
        <w:t>49</w:t>
      </w:r>
      <w:r w:rsidRPr="00EC615A">
        <w:t xml:space="preserve"> points </w:t>
      </w:r>
      <w:r w:rsidR="00A14E09" w:rsidRPr="00EC615A">
        <w:t>(</w:t>
      </w:r>
      <w:r w:rsidR="001B137F" w:rsidRPr="00EC615A">
        <w:t>54</w:t>
      </w:r>
      <w:r w:rsidRPr="00EC615A">
        <w:t>x0.90) pour le club Z</w:t>
      </w:r>
      <w:r w:rsidR="001B137F" w:rsidRPr="00EC615A">
        <w:t xml:space="preserve"> pour le quatrième TDJ.</w:t>
      </w:r>
    </w:p>
    <w:p w:rsidR="002738A6" w:rsidRDefault="002738A6" w:rsidP="00802831">
      <w:pPr>
        <w:pStyle w:val="Corpsdetexte"/>
      </w:pPr>
    </w:p>
    <w:p w:rsidR="00421A34" w:rsidRDefault="00421A34" w:rsidP="004E57A0">
      <w:pPr>
        <w:pStyle w:val="Corpsdetexte"/>
        <w:ind w:left="0"/>
        <w:rPr>
          <w:color w:val="0070C0"/>
          <w:sz w:val="32"/>
          <w:szCs w:val="32"/>
        </w:rPr>
      </w:pPr>
      <w:r w:rsidRPr="004E6717">
        <w:rPr>
          <w:color w:val="0070C0"/>
          <w:sz w:val="32"/>
          <w:szCs w:val="32"/>
        </w:rPr>
        <w:t>Article 9 : Suivi des challenges joueurs et clubs</w:t>
      </w:r>
    </w:p>
    <w:p w:rsidR="00EC615A" w:rsidRPr="004E6717" w:rsidRDefault="00EC615A" w:rsidP="00802831">
      <w:pPr>
        <w:pStyle w:val="Corpsdetexte"/>
        <w:rPr>
          <w:color w:val="0070C0"/>
          <w:sz w:val="32"/>
          <w:szCs w:val="32"/>
        </w:rPr>
      </w:pPr>
    </w:p>
    <w:p w:rsidR="002738A6" w:rsidRPr="00EC615A" w:rsidRDefault="002738A6" w:rsidP="004E57A0">
      <w:pPr>
        <w:pStyle w:val="Corpsdetexte"/>
        <w:ind w:left="0"/>
      </w:pPr>
      <w:r w:rsidRPr="00EC615A">
        <w:t>Le club organisateur devra envoyer à l’issue</w:t>
      </w:r>
      <w:r w:rsidR="002D38E2" w:rsidRPr="00EC615A">
        <w:t xml:space="preserve"> de</w:t>
      </w:r>
      <w:r w:rsidRPr="00EC615A">
        <w:t xml:space="preserve"> la compétition le fichier BADPLUS à </w:t>
      </w:r>
      <w:hyperlink r:id="rId11" w:history="1">
        <w:r w:rsidRPr="00EC615A">
          <w:rPr>
            <w:rStyle w:val="Lienhypertexte"/>
          </w:rPr>
          <w:t>maxime.albrecht@badminton37.fr</w:t>
        </w:r>
      </w:hyperlink>
    </w:p>
    <w:p w:rsidR="002738A6" w:rsidRPr="00EC615A" w:rsidRDefault="002738A6" w:rsidP="004E57A0">
      <w:pPr>
        <w:pStyle w:val="Corpsdetexte"/>
        <w:ind w:left="0"/>
      </w:pPr>
      <w:r w:rsidRPr="00EC615A">
        <w:t xml:space="preserve">Les résultats du challenge club et challenge joueur </w:t>
      </w:r>
      <w:r w:rsidR="00841F4E" w:rsidRPr="00EC615A">
        <w:t>seront actualisés après chaque compétition et visible sur le site badminton37.fr</w:t>
      </w:r>
    </w:p>
    <w:p w:rsidR="002738A6" w:rsidRDefault="002738A6" w:rsidP="00802831">
      <w:pPr>
        <w:pStyle w:val="Corpsdetexte"/>
      </w:pPr>
    </w:p>
    <w:p w:rsidR="002738A6" w:rsidRDefault="002738A6" w:rsidP="00802831">
      <w:pPr>
        <w:pStyle w:val="Corpsdetexte"/>
      </w:pPr>
    </w:p>
    <w:p w:rsidR="00EC615A" w:rsidRDefault="00EC615A" w:rsidP="00802831">
      <w:pPr>
        <w:pStyle w:val="Corpsdetexte"/>
        <w:rPr>
          <w:color w:val="0070C0"/>
          <w:sz w:val="32"/>
          <w:szCs w:val="32"/>
        </w:rPr>
      </w:pPr>
    </w:p>
    <w:p w:rsidR="004E57A0" w:rsidRDefault="004E57A0" w:rsidP="00802831">
      <w:pPr>
        <w:pStyle w:val="Corpsdetexte"/>
        <w:rPr>
          <w:color w:val="0070C0"/>
          <w:sz w:val="32"/>
          <w:szCs w:val="32"/>
        </w:rPr>
      </w:pPr>
    </w:p>
    <w:p w:rsidR="00421A34" w:rsidRPr="004E6717" w:rsidRDefault="00421A34" w:rsidP="004E57A0">
      <w:pPr>
        <w:pStyle w:val="Corpsdetexte"/>
        <w:ind w:left="0"/>
        <w:rPr>
          <w:color w:val="0070C0"/>
          <w:sz w:val="32"/>
          <w:szCs w:val="32"/>
        </w:rPr>
      </w:pPr>
      <w:r w:rsidRPr="004E6717">
        <w:rPr>
          <w:color w:val="0070C0"/>
          <w:sz w:val="32"/>
          <w:szCs w:val="32"/>
        </w:rPr>
        <w:lastRenderedPageBreak/>
        <w:t xml:space="preserve">Article 10 : </w:t>
      </w:r>
      <w:r w:rsidR="002D38E2" w:rsidRPr="004E6717">
        <w:rPr>
          <w:color w:val="0070C0"/>
          <w:sz w:val="32"/>
          <w:szCs w:val="32"/>
        </w:rPr>
        <w:t>ACCOMPAGNEMENT</w:t>
      </w:r>
    </w:p>
    <w:p w:rsidR="009F7205" w:rsidRPr="00EC615A" w:rsidRDefault="009F7205" w:rsidP="004E57A0">
      <w:pPr>
        <w:pStyle w:val="Corpsdetexte"/>
        <w:ind w:left="0"/>
      </w:pPr>
      <w:r w:rsidRPr="00EC615A">
        <w:t xml:space="preserve">Les joueurs doivent être accompagnés d’un responsable majeur (1 au minimum) nommé par le club et présent dans la salle. </w:t>
      </w:r>
    </w:p>
    <w:p w:rsidR="009F7205" w:rsidRPr="00EC615A" w:rsidRDefault="009F7205" w:rsidP="004E57A0">
      <w:pPr>
        <w:pStyle w:val="Corpsdetexte"/>
        <w:ind w:left="0"/>
      </w:pPr>
      <w:r w:rsidRPr="00EC615A">
        <w:t>Les entraîneurs et accompagnateurs devront se tenir sur l’arrière des terrains, de façon à ne pas gêner le jeu des joueurs</w:t>
      </w:r>
      <w:r w:rsidR="002D38E2" w:rsidRPr="00EC615A">
        <w:t>. Ils</w:t>
      </w:r>
      <w:r w:rsidRPr="00EC615A">
        <w:t xml:space="preserve"> devront veiller au respect des règles </w:t>
      </w:r>
      <w:r w:rsidR="00EC615A" w:rsidRPr="00EC615A">
        <w:t xml:space="preserve">de </w:t>
      </w:r>
      <w:proofErr w:type="gramStart"/>
      <w:r w:rsidR="00EC615A" w:rsidRPr="00EC615A">
        <w:t>coaching</w:t>
      </w:r>
      <w:r w:rsidRPr="00EC615A">
        <w:t xml:space="preserve">  (</w:t>
      </w:r>
      <w:proofErr w:type="gramEnd"/>
      <w:r w:rsidRPr="00EC615A">
        <w:t>« conseils » aux joueurs), et ne pas intervenir dans l’arbitrage, tout manquement au règlement pourra entraîner une exclusion de la salle.</w:t>
      </w:r>
    </w:p>
    <w:p w:rsidR="009F7205" w:rsidRPr="00EC615A" w:rsidRDefault="009F7205" w:rsidP="004E57A0">
      <w:pPr>
        <w:pStyle w:val="Corpsdetexte"/>
        <w:ind w:left="0"/>
      </w:pPr>
      <w:r w:rsidRPr="00EC615A">
        <w:t>Les accompagnateurs et les coachs devront veiller également au bon comportement des joueurs.</w:t>
      </w:r>
    </w:p>
    <w:p w:rsidR="009F7205" w:rsidRPr="00EC615A" w:rsidRDefault="009F7205" w:rsidP="004E57A0">
      <w:pPr>
        <w:pStyle w:val="Corpsdetexte"/>
        <w:ind w:left="0"/>
      </w:pPr>
      <w:r w:rsidRPr="00EC615A">
        <w:t>Le conseil des joueurs entre les points n’est pas autorisé dans toutes les catégories.</w:t>
      </w:r>
    </w:p>
    <w:p w:rsidR="003149CB" w:rsidRDefault="003149CB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9F7205" w:rsidRDefault="009F7205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21" w:name="_Toc517693412"/>
      <w:bookmarkStart w:id="22" w:name="_Toc517693484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Article </w:t>
      </w:r>
      <w:r w:rsidR="00A14E09" w:rsidRPr="004E6717">
        <w:rPr>
          <w:rFonts w:ascii="Times New Roman" w:hAnsi="Times New Roman" w:cs="Times New Roman"/>
          <w:color w:val="0070C0"/>
          <w:sz w:val="32"/>
          <w:szCs w:val="32"/>
        </w:rPr>
        <w:t>1</w:t>
      </w:r>
      <w:r w:rsidR="00421A34" w:rsidRPr="004E6717">
        <w:rPr>
          <w:rFonts w:ascii="Times New Roman" w:hAnsi="Times New Roman" w:cs="Times New Roman"/>
          <w:color w:val="0070C0"/>
          <w:sz w:val="32"/>
          <w:szCs w:val="32"/>
        </w:rPr>
        <w:t>1</w:t>
      </w:r>
      <w:r w:rsidRPr="004E6717">
        <w:rPr>
          <w:rFonts w:ascii="Times New Roman" w:hAnsi="Times New Roman" w:cs="Times New Roman"/>
          <w:color w:val="0070C0"/>
          <w:sz w:val="32"/>
          <w:szCs w:val="32"/>
        </w:rPr>
        <w:t> : AFFICHAGE</w:t>
      </w:r>
      <w:bookmarkEnd w:id="21"/>
      <w:bookmarkEnd w:id="22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EC615A" w:rsidRPr="00EC615A" w:rsidRDefault="00EC615A" w:rsidP="00EC615A"/>
    <w:p w:rsidR="009F7205" w:rsidRPr="00EC615A" w:rsidRDefault="009F7205" w:rsidP="004E57A0">
      <w:pPr>
        <w:pStyle w:val="Corpsdetexte"/>
        <w:ind w:left="0"/>
      </w:pPr>
      <w:r w:rsidRPr="00EC615A">
        <w:t>Les tableaux, le planning horaire</w:t>
      </w:r>
      <w:r w:rsidR="002D38E2" w:rsidRPr="00EC615A">
        <w:t>s</w:t>
      </w:r>
      <w:r w:rsidRPr="00EC615A">
        <w:t xml:space="preserve"> prévisionnel</w:t>
      </w:r>
      <w:r w:rsidR="002D38E2" w:rsidRPr="00EC615A">
        <w:t>s</w:t>
      </w:r>
      <w:r w:rsidRPr="00EC615A">
        <w:t xml:space="preserve">, les résultats de la compétition, ainsi que les classements à l’issue de l’étape précédente doivent être affichés dans le gymnase. </w:t>
      </w:r>
    </w:p>
    <w:p w:rsidR="003149CB" w:rsidRDefault="003149CB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9F7205" w:rsidRDefault="009F7205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23" w:name="_Toc517693413"/>
      <w:bookmarkStart w:id="24" w:name="_Toc517693485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Article </w:t>
      </w:r>
      <w:r w:rsidR="00A14E09" w:rsidRPr="004E6717">
        <w:rPr>
          <w:rFonts w:ascii="Times New Roman" w:hAnsi="Times New Roman" w:cs="Times New Roman"/>
          <w:color w:val="0070C0"/>
          <w:sz w:val="32"/>
          <w:szCs w:val="32"/>
        </w:rPr>
        <w:t>1</w:t>
      </w:r>
      <w:r w:rsidR="00421A34" w:rsidRPr="004E6717">
        <w:rPr>
          <w:rFonts w:ascii="Times New Roman" w:hAnsi="Times New Roman" w:cs="Times New Roman"/>
          <w:color w:val="0070C0"/>
          <w:sz w:val="32"/>
          <w:szCs w:val="32"/>
        </w:rPr>
        <w:t>2</w:t>
      </w:r>
      <w:r w:rsidRPr="004E6717">
        <w:rPr>
          <w:rFonts w:ascii="Times New Roman" w:hAnsi="Times New Roman" w:cs="Times New Roman"/>
          <w:color w:val="0070C0"/>
          <w:sz w:val="32"/>
          <w:szCs w:val="32"/>
        </w:rPr>
        <w:t> : VOLANTS</w:t>
      </w:r>
      <w:bookmarkEnd w:id="23"/>
      <w:bookmarkEnd w:id="24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EC615A" w:rsidRPr="00EC615A" w:rsidRDefault="00EC615A" w:rsidP="00EC615A"/>
    <w:p w:rsidR="009F7205" w:rsidRPr="00EC615A" w:rsidRDefault="009F7205" w:rsidP="004E57A0">
      <w:pPr>
        <w:pStyle w:val="Corpsdetexte"/>
        <w:ind w:left="0"/>
        <w:rPr>
          <w:b/>
          <w:color w:val="0000FF"/>
        </w:rPr>
      </w:pPr>
      <w:r w:rsidRPr="00EC615A">
        <w:t>Les volants en plumes sont obligatoires pour la compétition. Ceux</w:t>
      </w:r>
      <w:r w:rsidR="002D38E2" w:rsidRPr="00EC615A">
        <w:t>-</w:t>
      </w:r>
      <w:r w:rsidRPr="00EC615A">
        <w:t>ci doivent être agréés par la FFB</w:t>
      </w:r>
      <w:r w:rsidR="00EC615A">
        <w:t>A</w:t>
      </w:r>
      <w:r w:rsidRPr="00EC615A">
        <w:t xml:space="preserve">D. </w:t>
      </w:r>
    </w:p>
    <w:p w:rsidR="009F7205" w:rsidRPr="00EC615A" w:rsidRDefault="009F7205" w:rsidP="004E57A0">
      <w:pPr>
        <w:pStyle w:val="Corpsdetexte"/>
        <w:ind w:left="0"/>
      </w:pPr>
      <w:r w:rsidRPr="00EC615A">
        <w:t>Même un joueur non classé doit avoir des volants en plume</w:t>
      </w:r>
      <w:r w:rsidR="002D38E2" w:rsidRPr="00EC615A">
        <w:t>s</w:t>
      </w:r>
      <w:r w:rsidRPr="00EC615A">
        <w:t>.</w:t>
      </w:r>
    </w:p>
    <w:p w:rsidR="009F7205" w:rsidRPr="00EC615A" w:rsidRDefault="009F7205" w:rsidP="004E57A0">
      <w:pPr>
        <w:pStyle w:val="Corpsdetexte"/>
        <w:ind w:left="0"/>
      </w:pPr>
      <w:r w:rsidRPr="00EC615A">
        <w:t>Des volants peuvent être en vente sur le lieu de la compétition au tarif fixé par l’organisateur.</w:t>
      </w:r>
    </w:p>
    <w:p w:rsidR="009F7205" w:rsidRPr="00EC615A" w:rsidRDefault="009F7205" w:rsidP="004E57A0">
      <w:pPr>
        <w:pStyle w:val="Corpsdetexte"/>
        <w:ind w:left="0"/>
      </w:pPr>
      <w:r w:rsidRPr="00EC615A">
        <w:t xml:space="preserve">Ils devront alors être utilisés par les compétiteurs en cas de désaccord entre eux. </w:t>
      </w:r>
    </w:p>
    <w:p w:rsidR="009F7205" w:rsidRPr="00EC615A" w:rsidRDefault="009F7205" w:rsidP="004E57A0">
      <w:pPr>
        <w:pStyle w:val="Corpsdetexte"/>
        <w:ind w:left="0"/>
      </w:pPr>
      <w:r w:rsidRPr="00EC615A">
        <w:t xml:space="preserve">Les volants sont à la charge des joueurs, à partage égal entre les deux </w:t>
      </w:r>
      <w:r w:rsidR="00EC615A" w:rsidRPr="00EC615A">
        <w:t>joueurs ou</w:t>
      </w:r>
      <w:r w:rsidRPr="00EC615A">
        <w:t xml:space="preserve"> remplacement des volants non fournis par ses soins. </w:t>
      </w:r>
    </w:p>
    <w:p w:rsidR="003149CB" w:rsidRDefault="003149CB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9F7205" w:rsidRDefault="009F7205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25" w:name="_Toc517693414"/>
      <w:bookmarkStart w:id="26" w:name="_Toc517693486"/>
      <w:r w:rsidRPr="004E6717">
        <w:rPr>
          <w:rFonts w:ascii="Times New Roman" w:hAnsi="Times New Roman" w:cs="Times New Roman"/>
          <w:color w:val="0070C0"/>
          <w:sz w:val="32"/>
          <w:szCs w:val="32"/>
        </w:rPr>
        <w:t>Article 1</w:t>
      </w:r>
      <w:r w:rsidR="00421A34" w:rsidRPr="004E6717">
        <w:rPr>
          <w:rFonts w:ascii="Times New Roman" w:hAnsi="Times New Roman" w:cs="Times New Roman"/>
          <w:color w:val="0070C0"/>
          <w:sz w:val="32"/>
          <w:szCs w:val="32"/>
        </w:rPr>
        <w:t>3</w:t>
      </w:r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 : </w:t>
      </w:r>
      <w:r w:rsidR="00E90AB6" w:rsidRPr="004E6717">
        <w:rPr>
          <w:rFonts w:ascii="Times New Roman" w:hAnsi="Times New Roman" w:cs="Times New Roman"/>
          <w:color w:val="0070C0"/>
          <w:sz w:val="32"/>
          <w:szCs w:val="32"/>
        </w:rPr>
        <w:t>PARTICIPATION</w:t>
      </w:r>
      <w:bookmarkEnd w:id="25"/>
      <w:bookmarkEnd w:id="26"/>
    </w:p>
    <w:p w:rsidR="00EC615A" w:rsidRPr="00EC615A" w:rsidRDefault="00EC615A" w:rsidP="00EC615A"/>
    <w:p w:rsidR="00EC5D5D" w:rsidRDefault="00EC5D5D" w:rsidP="00EC5D5D">
      <w:r>
        <w:t>Toute personne licenciée et ayant l’âge de jouer dans une catégorie autorisée par le règlement du Trophée Départemental Jeunes peut participer à cette compétition.</w:t>
      </w:r>
    </w:p>
    <w:p w:rsidR="00EC5D5D" w:rsidRDefault="00EC5D5D" w:rsidP="00EC5D5D"/>
    <w:p w:rsidR="009F7205" w:rsidRDefault="009F7205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27" w:name="_Toc517693415"/>
      <w:bookmarkStart w:id="28" w:name="_Toc517693487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Article </w:t>
      </w:r>
      <w:r w:rsidR="00421A34" w:rsidRPr="004E6717">
        <w:rPr>
          <w:rFonts w:ascii="Times New Roman" w:hAnsi="Times New Roman" w:cs="Times New Roman"/>
          <w:color w:val="0070C0"/>
          <w:sz w:val="32"/>
          <w:szCs w:val="32"/>
        </w:rPr>
        <w:t>14</w:t>
      </w:r>
      <w:r w:rsidRPr="004E6717">
        <w:rPr>
          <w:rFonts w:ascii="Times New Roman" w:hAnsi="Times New Roman" w:cs="Times New Roman"/>
          <w:color w:val="0070C0"/>
          <w:sz w:val="32"/>
          <w:szCs w:val="32"/>
        </w:rPr>
        <w:t> : ARBITRAGE</w:t>
      </w:r>
      <w:bookmarkEnd w:id="27"/>
      <w:bookmarkEnd w:id="28"/>
      <w:r w:rsidRPr="004E671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EC615A" w:rsidRPr="00EC615A" w:rsidRDefault="00EC615A" w:rsidP="00EC615A"/>
    <w:p w:rsidR="00EC5D5D" w:rsidRPr="00EC615A" w:rsidRDefault="00EC5D5D" w:rsidP="004E57A0">
      <w:pPr>
        <w:pStyle w:val="Corpsdetexte"/>
        <w:ind w:left="0"/>
      </w:pPr>
      <w:r w:rsidRPr="00EC615A">
        <w:t>Les poules ayant un nombre de participants impair, le joueur en « attente » sera appelé afin d’arbitrer un des deux matchs de la poule.</w:t>
      </w:r>
    </w:p>
    <w:p w:rsidR="00EC5D5D" w:rsidRPr="00EC615A" w:rsidRDefault="00EC5D5D" w:rsidP="004E57A0">
      <w:pPr>
        <w:pStyle w:val="Corpsdetexte"/>
        <w:ind w:left="0"/>
      </w:pPr>
      <w:r w:rsidRPr="00EC615A">
        <w:t>Il se peut que des matchs se déroule</w:t>
      </w:r>
      <w:r w:rsidR="002D38E2" w:rsidRPr="00EC615A">
        <w:t>nt</w:t>
      </w:r>
      <w:r w:rsidRPr="00EC615A">
        <w:t xml:space="preserve"> en auto-arbitrage.</w:t>
      </w:r>
    </w:p>
    <w:p w:rsidR="009F7205" w:rsidRPr="00EC615A" w:rsidRDefault="009F7205" w:rsidP="00EC615A">
      <w:pPr>
        <w:pStyle w:val="Corpsdetexte"/>
        <w:ind w:left="0"/>
      </w:pPr>
      <w:r w:rsidRPr="00EC615A">
        <w:t xml:space="preserve">Pour </w:t>
      </w:r>
      <w:r w:rsidR="00EC615A" w:rsidRPr="00EC615A">
        <w:t>les TDJ</w:t>
      </w:r>
      <w:r w:rsidRPr="00EC615A">
        <w:t xml:space="preserve">, le club organisateur doit avoir une personne ayant le </w:t>
      </w:r>
      <w:r w:rsidR="00EC5D5D" w:rsidRPr="00EC615A">
        <w:t>GEO</w:t>
      </w:r>
      <w:r w:rsidRPr="00EC615A">
        <w:t xml:space="preserve"> </w:t>
      </w:r>
      <w:r w:rsidR="00EC5D5D" w:rsidRPr="00EC615A">
        <w:t>et</w:t>
      </w:r>
      <w:r w:rsidR="002D38E2" w:rsidRPr="00EC615A">
        <w:t xml:space="preserve"> </w:t>
      </w:r>
      <w:r w:rsidRPr="00EC615A">
        <w:t>se charge des tableaux en relation avec le Juge Arbitre.</w:t>
      </w:r>
    </w:p>
    <w:p w:rsidR="00EC615A" w:rsidRDefault="00EC615A" w:rsidP="00802831">
      <w:pPr>
        <w:pStyle w:val="Corpsdetexte"/>
      </w:pPr>
    </w:p>
    <w:p w:rsidR="009F7205" w:rsidRPr="00EC615A" w:rsidRDefault="009F7205" w:rsidP="004E57A0">
      <w:pPr>
        <w:pStyle w:val="Corpsdetexte"/>
        <w:ind w:left="0"/>
      </w:pPr>
      <w:r w:rsidRPr="00EC615A">
        <w:t>JEUNES ARBITRES</w:t>
      </w:r>
    </w:p>
    <w:p w:rsidR="009F7205" w:rsidRDefault="009F7205" w:rsidP="004E57A0">
      <w:pPr>
        <w:pStyle w:val="Corpsdetexte"/>
        <w:ind w:left="0"/>
      </w:pPr>
      <w:r w:rsidRPr="00EC615A">
        <w:t xml:space="preserve">Le comité d’Indre et Loire de Badminton souhaite mettre en place le dispositif jeune sur les </w:t>
      </w:r>
      <w:r w:rsidRPr="00EC615A">
        <w:lastRenderedPageBreak/>
        <w:t>journées des TDJ. Dans un premier temps sur l’arbitrage, car le dispositif comporte 3 autres volets, le scoreur, le juge de ligne et le juge de service.</w:t>
      </w:r>
    </w:p>
    <w:p w:rsidR="00EC615A" w:rsidRPr="00EC615A" w:rsidRDefault="00EC615A" w:rsidP="00802831">
      <w:pPr>
        <w:pStyle w:val="Corpsdetexte"/>
        <w:rPr>
          <w:u w:val="single"/>
        </w:rPr>
      </w:pPr>
    </w:p>
    <w:p w:rsidR="00EC615A" w:rsidRDefault="009F7205" w:rsidP="004E57A0">
      <w:pPr>
        <w:pStyle w:val="Titre3"/>
        <w:keepLines w:val="0"/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29" w:name="_Toc517693416"/>
      <w:bookmarkStart w:id="30" w:name="_Toc517693488"/>
      <w:r w:rsidRPr="008C6508">
        <w:rPr>
          <w:rFonts w:ascii="Times New Roman" w:hAnsi="Times New Roman" w:cs="Times New Roman"/>
          <w:color w:val="0070C0"/>
          <w:sz w:val="32"/>
          <w:szCs w:val="32"/>
        </w:rPr>
        <w:t>Article 1</w:t>
      </w:r>
      <w:r w:rsidR="00421A34" w:rsidRPr="008C6508">
        <w:rPr>
          <w:rFonts w:ascii="Times New Roman" w:hAnsi="Times New Roman" w:cs="Times New Roman"/>
          <w:color w:val="0070C0"/>
          <w:sz w:val="32"/>
          <w:szCs w:val="32"/>
        </w:rPr>
        <w:t>5</w:t>
      </w:r>
      <w:r w:rsidRPr="008C6508">
        <w:rPr>
          <w:rFonts w:ascii="Times New Roman" w:hAnsi="Times New Roman" w:cs="Times New Roman"/>
          <w:color w:val="0070C0"/>
          <w:sz w:val="32"/>
          <w:szCs w:val="32"/>
        </w:rPr>
        <w:t> : TENUE VESTIMENTAIRE</w:t>
      </w:r>
      <w:bookmarkEnd w:id="29"/>
      <w:bookmarkEnd w:id="30"/>
    </w:p>
    <w:p w:rsidR="009F7205" w:rsidRPr="008C6508" w:rsidRDefault="009F7205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9F7205" w:rsidRPr="00EC615A" w:rsidRDefault="009F7205" w:rsidP="004E57A0">
      <w:pPr>
        <w:pStyle w:val="Corpsdetexte"/>
        <w:ind w:left="0"/>
      </w:pPr>
      <w:r w:rsidRPr="00EC615A">
        <w:t>Les joueurs doivent respecter les règles générales de la FFB</w:t>
      </w:r>
      <w:r w:rsidR="00EC615A">
        <w:t>A</w:t>
      </w:r>
      <w:r w:rsidRPr="00EC615A">
        <w:t xml:space="preserve">D, et en particulier tout ce qui concerne la tenue vestimentaire et la publicité. </w:t>
      </w:r>
    </w:p>
    <w:p w:rsidR="009F7205" w:rsidRDefault="009F7205" w:rsidP="004E57A0">
      <w:pPr>
        <w:pStyle w:val="Corpsdetexte"/>
        <w:ind w:left="0"/>
      </w:pPr>
      <w:r w:rsidRPr="00EC615A">
        <w:t>Les survêtements, et autres bermudas sont prohibés pendant le match.</w:t>
      </w:r>
    </w:p>
    <w:p w:rsidR="00EC615A" w:rsidRPr="00EC615A" w:rsidRDefault="00EC615A" w:rsidP="00802831">
      <w:pPr>
        <w:pStyle w:val="Corpsdetexte"/>
      </w:pPr>
    </w:p>
    <w:p w:rsidR="009F7205" w:rsidRDefault="009F7205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31" w:name="_Toc517693417"/>
      <w:bookmarkStart w:id="32" w:name="_Toc517693489"/>
      <w:r w:rsidRPr="008C6508">
        <w:rPr>
          <w:rFonts w:ascii="Times New Roman" w:hAnsi="Times New Roman" w:cs="Times New Roman"/>
          <w:color w:val="0070C0"/>
          <w:sz w:val="32"/>
          <w:szCs w:val="32"/>
        </w:rPr>
        <w:t>Article 1</w:t>
      </w:r>
      <w:r w:rsidR="00421A34" w:rsidRPr="008C6508">
        <w:rPr>
          <w:rFonts w:ascii="Times New Roman" w:hAnsi="Times New Roman" w:cs="Times New Roman"/>
          <w:color w:val="0070C0"/>
          <w:sz w:val="32"/>
          <w:szCs w:val="32"/>
        </w:rPr>
        <w:t>6</w:t>
      </w:r>
      <w:r w:rsidRPr="008C6508">
        <w:rPr>
          <w:rFonts w:ascii="Times New Roman" w:hAnsi="Times New Roman" w:cs="Times New Roman"/>
          <w:color w:val="0070C0"/>
          <w:sz w:val="32"/>
          <w:szCs w:val="32"/>
        </w:rPr>
        <w:t> : REGLEMENT</w:t>
      </w:r>
      <w:bookmarkEnd w:id="31"/>
      <w:bookmarkEnd w:id="32"/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EC615A" w:rsidRPr="00EC615A" w:rsidRDefault="00EC615A" w:rsidP="00EC615A"/>
    <w:p w:rsidR="00EC615A" w:rsidRDefault="009F7205" w:rsidP="004E57A0">
      <w:pPr>
        <w:pStyle w:val="Corpsdetexte"/>
        <w:ind w:left="0"/>
      </w:pPr>
      <w:r w:rsidRPr="00EC615A">
        <w:t>Les dirigeants</w:t>
      </w:r>
      <w:r w:rsidR="002D38E2" w:rsidRPr="00EC615A">
        <w:t xml:space="preserve"> </w:t>
      </w:r>
      <w:r w:rsidRPr="00EC615A">
        <w:t>des</w:t>
      </w:r>
      <w:r w:rsidR="002D38E2" w:rsidRPr="00EC615A">
        <w:t xml:space="preserve"> </w:t>
      </w:r>
      <w:r w:rsidRPr="00EC615A">
        <w:t>clubs</w:t>
      </w:r>
      <w:r w:rsidR="002D38E2" w:rsidRPr="00EC615A">
        <w:t xml:space="preserve"> </w:t>
      </w:r>
      <w:r w:rsidRPr="00EC615A">
        <w:t>participants s’engagent à respecte</w:t>
      </w:r>
      <w:r w:rsidR="00586A88" w:rsidRPr="00EC615A">
        <w:t>r et faire respecter le présent</w:t>
      </w:r>
      <w:r w:rsidR="002D38E2" w:rsidRPr="00EC615A">
        <w:t xml:space="preserve"> </w:t>
      </w:r>
      <w:r w:rsidRPr="00EC615A">
        <w:t xml:space="preserve">règlement. </w:t>
      </w:r>
      <w:r w:rsidRPr="00EC615A">
        <w:br/>
        <w:t xml:space="preserve">Le Comité 37 Badminton, se réserve le droit d’y apporter des modifications en cas de nécessité. </w:t>
      </w:r>
    </w:p>
    <w:p w:rsidR="00EC615A" w:rsidRPr="00EC615A" w:rsidRDefault="00EC615A" w:rsidP="00EC615A">
      <w:pPr>
        <w:pStyle w:val="Corpsdetexte"/>
      </w:pPr>
    </w:p>
    <w:p w:rsidR="009F7205" w:rsidRDefault="009F7205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33" w:name="_Toc517693418"/>
      <w:bookmarkStart w:id="34" w:name="_Toc517693490"/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Article </w:t>
      </w:r>
      <w:r w:rsidR="002D38E2" w:rsidRPr="008C6508">
        <w:rPr>
          <w:rFonts w:ascii="Times New Roman" w:hAnsi="Times New Roman" w:cs="Times New Roman"/>
          <w:color w:val="0070C0"/>
          <w:sz w:val="32"/>
          <w:szCs w:val="32"/>
        </w:rPr>
        <w:t>17 :</w:t>
      </w:r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 RECLAMATION</w:t>
      </w:r>
      <w:bookmarkEnd w:id="33"/>
      <w:bookmarkEnd w:id="34"/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EC615A" w:rsidRPr="00EC615A" w:rsidRDefault="00EC615A" w:rsidP="00EC615A"/>
    <w:p w:rsidR="009F7205" w:rsidRDefault="009F7205" w:rsidP="004E57A0">
      <w:pPr>
        <w:pStyle w:val="Corpsdetexte"/>
        <w:ind w:left="0"/>
      </w:pPr>
      <w:r w:rsidRPr="00EC615A">
        <w:t xml:space="preserve">En cas de réclamation, adresser un courrier à la </w:t>
      </w:r>
      <w:r w:rsidR="00EC615A" w:rsidRPr="00EC615A">
        <w:t>Commission Jeunes</w:t>
      </w:r>
      <w:r w:rsidRPr="00EC615A">
        <w:t xml:space="preserve">, via le siège du Comité 37, dans les 72h après la fin de l’épreuve. Cette réclamation doit être formulée par le responsable du club (voir article 7). </w:t>
      </w:r>
    </w:p>
    <w:p w:rsidR="00EC615A" w:rsidRPr="00EC615A" w:rsidRDefault="00EC615A" w:rsidP="00802831">
      <w:pPr>
        <w:pStyle w:val="Corpsdetexte"/>
      </w:pPr>
    </w:p>
    <w:p w:rsidR="009F7205" w:rsidRDefault="009F7205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bookmarkStart w:id="35" w:name="_Toc517693419"/>
      <w:bookmarkStart w:id="36" w:name="_Toc517693491"/>
      <w:r w:rsidRPr="008C6508">
        <w:rPr>
          <w:rFonts w:ascii="Times New Roman" w:hAnsi="Times New Roman" w:cs="Times New Roman"/>
          <w:color w:val="0070C0"/>
          <w:sz w:val="32"/>
          <w:szCs w:val="32"/>
        </w:rPr>
        <w:t>Article 1</w:t>
      </w:r>
      <w:r w:rsidR="00421A34" w:rsidRPr="008C6508">
        <w:rPr>
          <w:rFonts w:ascii="Times New Roman" w:hAnsi="Times New Roman" w:cs="Times New Roman"/>
          <w:color w:val="0070C0"/>
          <w:sz w:val="32"/>
          <w:szCs w:val="32"/>
        </w:rPr>
        <w:t>8</w:t>
      </w:r>
      <w:r w:rsidRPr="008C6508">
        <w:rPr>
          <w:rFonts w:ascii="Times New Roman" w:hAnsi="Times New Roman" w:cs="Times New Roman"/>
          <w:color w:val="0070C0"/>
          <w:sz w:val="32"/>
          <w:szCs w:val="32"/>
        </w:rPr>
        <w:t> : INSCRIPTIONS</w:t>
      </w:r>
      <w:bookmarkEnd w:id="35"/>
      <w:bookmarkEnd w:id="36"/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EC615A" w:rsidRPr="00EC615A" w:rsidRDefault="00EC615A" w:rsidP="00EC615A"/>
    <w:p w:rsidR="009F7205" w:rsidRPr="00EC615A" w:rsidRDefault="009F7205" w:rsidP="004E57A0">
      <w:pPr>
        <w:pStyle w:val="Corpsdetexte"/>
        <w:ind w:left="0"/>
      </w:pPr>
      <w:r w:rsidRPr="00EC615A">
        <w:t xml:space="preserve">Les joueurs doivent avoir une connaissance des règles et du jeu (tenue de raquette, limites du terrain, position au service, comptage des </w:t>
      </w:r>
      <w:r w:rsidR="00EC615A" w:rsidRPr="00EC615A">
        <w:t>points,</w:t>
      </w:r>
      <w:r w:rsidRPr="00EC615A">
        <w:t>). L’inscription d’un joueur équivaut à la prise de connaissance par celui ci de ce règlement.</w:t>
      </w:r>
    </w:p>
    <w:p w:rsidR="009F7205" w:rsidRPr="00EC615A" w:rsidRDefault="009F7205" w:rsidP="004E57A0">
      <w:pPr>
        <w:pStyle w:val="Corpsdetexte"/>
        <w:ind w:left="0"/>
      </w:pPr>
      <w:r w:rsidRPr="00EC615A">
        <w:t>Les dates limites d’inscription sont à respecter sachant qu’un joueur non inscrit dans les délais ne sera pas accepté même s’il se présente le jour de la compétition.</w:t>
      </w:r>
    </w:p>
    <w:p w:rsidR="009F7205" w:rsidRPr="00EC615A" w:rsidRDefault="009F7205" w:rsidP="004E57A0">
      <w:pPr>
        <w:pStyle w:val="Corpsdetexte"/>
        <w:ind w:left="0"/>
      </w:pPr>
      <w:r w:rsidRPr="00EC615A">
        <w:t xml:space="preserve">Les joueurs n’étant pas inscrits sur </w:t>
      </w:r>
      <w:r w:rsidR="002D38E2" w:rsidRPr="00EC615A">
        <w:t>POONA</w:t>
      </w:r>
      <w:r w:rsidRPr="00EC615A">
        <w:t xml:space="preserve"> le jour de la préparation des tableaux ne </w:t>
      </w:r>
      <w:proofErr w:type="gramStart"/>
      <w:r w:rsidRPr="00EC615A">
        <w:t>pourront</w:t>
      </w:r>
      <w:proofErr w:type="gramEnd"/>
      <w:r w:rsidRPr="00EC615A">
        <w:t xml:space="preserve"> </w:t>
      </w:r>
      <w:r w:rsidR="00EC615A" w:rsidRPr="00EC615A">
        <w:t>pas participer</w:t>
      </w:r>
      <w:r w:rsidRPr="00EC615A">
        <w:t xml:space="preserve"> à la compétition.</w:t>
      </w:r>
    </w:p>
    <w:p w:rsidR="009F7205" w:rsidRPr="00EC615A" w:rsidRDefault="009F7205" w:rsidP="004E57A0">
      <w:pPr>
        <w:pStyle w:val="Corpsdetexte"/>
        <w:ind w:left="0"/>
      </w:pPr>
      <w:r w:rsidRPr="00EC615A">
        <w:t xml:space="preserve">Les inscriptions seront faites par « mail » avant le : </w:t>
      </w:r>
    </w:p>
    <w:p w:rsidR="009F7205" w:rsidRPr="00EC615A" w:rsidRDefault="00EC615A" w:rsidP="004E57A0">
      <w:pPr>
        <w:pStyle w:val="Corpsdetexte"/>
        <w:ind w:left="0"/>
        <w:rPr>
          <w:b/>
        </w:rPr>
      </w:pPr>
      <w:r w:rsidRPr="00EC615A">
        <w:rPr>
          <w:b/>
        </w:rPr>
        <w:t>Vendredi</w:t>
      </w:r>
      <w:r w:rsidR="009F7205" w:rsidRPr="00EC615A">
        <w:rPr>
          <w:b/>
        </w:rPr>
        <w:t xml:space="preserve"> </w:t>
      </w:r>
      <w:r w:rsidRPr="00EC615A">
        <w:rPr>
          <w:b/>
        </w:rPr>
        <w:t>soir une</w:t>
      </w:r>
      <w:r w:rsidR="009F7205" w:rsidRPr="00EC615A">
        <w:rPr>
          <w:b/>
        </w:rPr>
        <w:t xml:space="preserve"> semaine AVANT la date de la compétition, le tirage au sort sera réalisé le lendemain</w:t>
      </w:r>
      <w:r w:rsidRPr="00EC615A">
        <w:rPr>
          <w:b/>
        </w:rPr>
        <w:t xml:space="preserve"> </w:t>
      </w:r>
      <w:r w:rsidR="009F7205" w:rsidRPr="00EC615A">
        <w:t>à l’attention du club organisateur.</w:t>
      </w:r>
      <w:r w:rsidR="009F7205" w:rsidRPr="00EC615A">
        <w:tab/>
      </w:r>
      <w:r w:rsidR="009F7205" w:rsidRPr="00EC615A">
        <w:tab/>
      </w:r>
      <w:r w:rsidR="009F7205" w:rsidRPr="00EC615A">
        <w:tab/>
      </w:r>
    </w:p>
    <w:p w:rsidR="009F7205" w:rsidRPr="00EC615A" w:rsidRDefault="009F7205" w:rsidP="004E57A0">
      <w:pPr>
        <w:pStyle w:val="Corpsdetexte"/>
        <w:ind w:left="0"/>
      </w:pPr>
      <w:r w:rsidRPr="00EC615A">
        <w:t xml:space="preserve">Le nom du responsable de club pour la journée doit être impérativement mentionné sur la feuille d’inscription, ainsi qu'un numéro de </w:t>
      </w:r>
      <w:r w:rsidRPr="00EC615A">
        <w:rPr>
          <w:b/>
        </w:rPr>
        <w:t>PORTABLE</w:t>
      </w:r>
      <w:r w:rsidRPr="00EC615A">
        <w:t xml:space="preserve"> pour le joindre en cas de nécessité.</w:t>
      </w:r>
    </w:p>
    <w:p w:rsidR="009F7205" w:rsidRPr="00EC615A" w:rsidRDefault="009F7205" w:rsidP="004E57A0">
      <w:pPr>
        <w:pStyle w:val="Corpsdetexte"/>
        <w:ind w:left="0"/>
      </w:pPr>
      <w:r w:rsidRPr="00EC615A">
        <w:t>Ce dernier devra avoir les coordonnées de tous les joueurs participant à la journée.</w:t>
      </w:r>
    </w:p>
    <w:p w:rsidR="009F7205" w:rsidRPr="00FF1A09" w:rsidRDefault="009F7205" w:rsidP="00802831">
      <w:pPr>
        <w:pStyle w:val="Corpsdetexte"/>
      </w:pPr>
    </w:p>
    <w:p w:rsidR="004E57A0" w:rsidRDefault="004E57A0" w:rsidP="009F7205">
      <w:pPr>
        <w:pStyle w:val="Corpsdetexte"/>
        <w:rPr>
          <w:iCs/>
          <w:color w:val="0070C0"/>
          <w:sz w:val="32"/>
          <w:szCs w:val="32"/>
        </w:rPr>
      </w:pPr>
    </w:p>
    <w:p w:rsidR="004E57A0" w:rsidRDefault="004E57A0" w:rsidP="009F7205">
      <w:pPr>
        <w:pStyle w:val="Corpsdetexte"/>
        <w:rPr>
          <w:iCs/>
          <w:color w:val="0070C0"/>
          <w:sz w:val="32"/>
          <w:szCs w:val="32"/>
        </w:rPr>
      </w:pPr>
    </w:p>
    <w:p w:rsidR="009F7205" w:rsidRPr="008C6508" w:rsidRDefault="009F7205" w:rsidP="004E57A0">
      <w:pPr>
        <w:pStyle w:val="Corpsdetexte"/>
        <w:ind w:left="0"/>
        <w:jc w:val="left"/>
        <w:rPr>
          <w:bCs w:val="0"/>
          <w:iCs/>
          <w:color w:val="0070C0"/>
          <w:sz w:val="32"/>
          <w:szCs w:val="32"/>
        </w:rPr>
      </w:pPr>
      <w:r w:rsidRPr="008C6508">
        <w:rPr>
          <w:iCs/>
          <w:color w:val="0070C0"/>
          <w:sz w:val="32"/>
          <w:szCs w:val="32"/>
        </w:rPr>
        <w:lastRenderedPageBreak/>
        <w:t>Article 1</w:t>
      </w:r>
      <w:r w:rsidR="00421A34" w:rsidRPr="008C6508">
        <w:rPr>
          <w:iCs/>
          <w:color w:val="0070C0"/>
          <w:sz w:val="32"/>
          <w:szCs w:val="32"/>
        </w:rPr>
        <w:t>9</w:t>
      </w:r>
      <w:r w:rsidRPr="008C6508">
        <w:rPr>
          <w:iCs/>
          <w:color w:val="0070C0"/>
          <w:sz w:val="32"/>
          <w:szCs w:val="32"/>
        </w:rPr>
        <w:t xml:space="preserve"> : FACTURATION </w:t>
      </w:r>
    </w:p>
    <w:p w:rsidR="009F7205" w:rsidRPr="00EC615A" w:rsidRDefault="009F7205" w:rsidP="004E57A0">
      <w:pPr>
        <w:pStyle w:val="Corpsdetexte"/>
        <w:ind w:left="0"/>
      </w:pPr>
      <w:r w:rsidRPr="00EC615A">
        <w:t>Le cout de l’inscription est fixé à 5 euros par joueur TDJ. L’organisateur (club ou Comité) percevra ces 5€.</w:t>
      </w:r>
    </w:p>
    <w:p w:rsidR="009F7205" w:rsidRPr="00EC615A" w:rsidRDefault="009F7205" w:rsidP="004E57A0">
      <w:pPr>
        <w:pStyle w:val="Corpsdetexte"/>
        <w:ind w:left="0"/>
      </w:pPr>
      <w:r w:rsidRPr="00EC615A">
        <w:t>Les convocations transmises aux clubs avec le coût</w:t>
      </w:r>
      <w:r w:rsidR="00F539A7" w:rsidRPr="00EC615A">
        <w:t xml:space="preserve"> </w:t>
      </w:r>
      <w:r w:rsidRPr="00EC615A">
        <w:rPr>
          <w:b/>
        </w:rPr>
        <w:t xml:space="preserve">font office de facture. </w:t>
      </w:r>
      <w:r w:rsidRPr="00EC615A">
        <w:t xml:space="preserve">Il appartient à chaque club de régler le montant </w:t>
      </w:r>
      <w:r w:rsidRPr="00EC615A">
        <w:rPr>
          <w:b/>
          <w:u w:val="single"/>
        </w:rPr>
        <w:t>avant</w:t>
      </w:r>
      <w:r w:rsidRPr="00EC615A">
        <w:t xml:space="preserve"> le TDJ.</w:t>
      </w:r>
    </w:p>
    <w:p w:rsidR="009F7205" w:rsidRPr="00EC615A" w:rsidRDefault="00EC615A" w:rsidP="004E57A0">
      <w:pPr>
        <w:pStyle w:val="Corpsdetexte"/>
        <w:ind w:left="0"/>
      </w:pPr>
      <w:r w:rsidRPr="00EC615A">
        <w:t>Le chèque</w:t>
      </w:r>
      <w:r w:rsidR="009F7205" w:rsidRPr="00EC615A">
        <w:t xml:space="preserve"> devra être libellé à l’ordre du club organisateur et être envoyé avant la date du tournoi.</w:t>
      </w:r>
    </w:p>
    <w:p w:rsidR="009F7205" w:rsidRPr="00EC615A" w:rsidRDefault="009F7205" w:rsidP="004E57A0">
      <w:pPr>
        <w:pStyle w:val="Corpsdetexte"/>
        <w:ind w:left="0"/>
      </w:pPr>
      <w:r w:rsidRPr="00EC615A">
        <w:t xml:space="preserve">Merci de bien vouloir privilégier les paiements par virements. </w:t>
      </w:r>
    </w:p>
    <w:p w:rsidR="009F7205" w:rsidRDefault="009F7205" w:rsidP="009F7205">
      <w:pPr>
        <w:jc w:val="both"/>
        <w:rPr>
          <w:b/>
          <w:bCs/>
        </w:rPr>
      </w:pPr>
      <w:r>
        <w:rPr>
          <w:b/>
          <w:bCs/>
        </w:rPr>
        <w:tab/>
      </w:r>
    </w:p>
    <w:p w:rsidR="009F7205" w:rsidRDefault="009F7205" w:rsidP="009F7205">
      <w:pPr>
        <w:pStyle w:val="Titre3"/>
        <w:rPr>
          <w:rFonts w:ascii="Times New Roman" w:hAnsi="Times New Roman" w:cs="Times New Roman"/>
          <w:color w:val="0070C0"/>
          <w:sz w:val="32"/>
          <w:szCs w:val="32"/>
        </w:rPr>
      </w:pPr>
      <w:bookmarkStart w:id="37" w:name="_Toc517693420"/>
      <w:bookmarkStart w:id="38" w:name="_Toc517693492"/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Article </w:t>
      </w:r>
      <w:r w:rsidR="00421A34" w:rsidRPr="008C6508">
        <w:rPr>
          <w:rFonts w:ascii="Times New Roman" w:hAnsi="Times New Roman" w:cs="Times New Roman"/>
          <w:color w:val="0070C0"/>
          <w:sz w:val="32"/>
          <w:szCs w:val="32"/>
        </w:rPr>
        <w:t>20</w:t>
      </w:r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 : FORFAITS </w:t>
      </w:r>
      <w:r w:rsidR="00A37463">
        <w:rPr>
          <w:rFonts w:ascii="Times New Roman" w:hAnsi="Times New Roman" w:cs="Times New Roman"/>
          <w:color w:val="0070C0"/>
          <w:sz w:val="32"/>
          <w:szCs w:val="32"/>
        </w:rPr>
        <w:t>E</w:t>
      </w:r>
      <w:r w:rsidRPr="008C6508">
        <w:rPr>
          <w:rFonts w:ascii="Times New Roman" w:hAnsi="Times New Roman" w:cs="Times New Roman"/>
          <w:color w:val="0070C0"/>
          <w:sz w:val="32"/>
          <w:szCs w:val="32"/>
        </w:rPr>
        <w:t xml:space="preserve"> PENALITES</w:t>
      </w:r>
      <w:bookmarkEnd w:id="37"/>
      <w:bookmarkEnd w:id="38"/>
    </w:p>
    <w:p w:rsidR="00EC615A" w:rsidRPr="00EC615A" w:rsidRDefault="00EC615A" w:rsidP="00EC615A"/>
    <w:p w:rsidR="009F7205" w:rsidRPr="00EC615A" w:rsidRDefault="009F7205" w:rsidP="004E57A0">
      <w:pPr>
        <w:pStyle w:val="Corpsdetexte"/>
        <w:ind w:left="0"/>
      </w:pPr>
      <w:r w:rsidRPr="00EC615A">
        <w:t xml:space="preserve">Les joueurs forfaits après l’envoi des convocations et ayant avertis l’organisateur, devront acquitter le montant de l’inscription et fournir </w:t>
      </w:r>
      <w:r w:rsidR="00EC615A" w:rsidRPr="00EC615A">
        <w:t>un justificatif</w:t>
      </w:r>
      <w:r w:rsidRPr="00EC615A">
        <w:t xml:space="preserve"> médical au Comité et à l’organisateur.</w:t>
      </w:r>
    </w:p>
    <w:p w:rsidR="009F7205" w:rsidRPr="00EC615A" w:rsidRDefault="009F7205" w:rsidP="004E57A0">
      <w:pPr>
        <w:pStyle w:val="Corpsdetexte"/>
        <w:ind w:left="0"/>
      </w:pPr>
      <w:r w:rsidRPr="00EC615A">
        <w:t>En cas</w:t>
      </w:r>
      <w:r w:rsidR="00F539A7" w:rsidRPr="00EC615A">
        <w:t xml:space="preserve"> </w:t>
      </w:r>
      <w:r w:rsidRPr="00EC615A">
        <w:t>de manquement à cette règle, le joueur sera exclu des circuits pendant trois mois et des autres compétitions</w:t>
      </w:r>
      <w:r w:rsidR="00F539A7" w:rsidRPr="00EC615A">
        <w:t xml:space="preserve">, </w:t>
      </w:r>
      <w:r w:rsidRPr="00EC615A">
        <w:t xml:space="preserve">s'il est sanctionné par la commission de discipline de la Fédération, </w:t>
      </w:r>
      <w:r w:rsidR="00EC615A" w:rsidRPr="00EC615A">
        <w:t>selon l’article</w:t>
      </w:r>
      <w:r w:rsidRPr="00EC615A">
        <w:t xml:space="preserve"> 17 du Règlement Général des Compétitions (RGC).</w:t>
      </w:r>
    </w:p>
    <w:p w:rsidR="00EC615A" w:rsidRPr="00EC615A" w:rsidRDefault="009F7205" w:rsidP="004E57A0">
      <w:pPr>
        <w:pStyle w:val="Corpsdetexte"/>
        <w:ind w:left="0"/>
      </w:pPr>
      <w:r w:rsidRPr="00EC615A">
        <w:t>Une liste des WO sera tenue à jour par le Comité.</w:t>
      </w:r>
    </w:p>
    <w:p w:rsidR="00EC615A" w:rsidRDefault="00EC615A" w:rsidP="00EC615A">
      <w:pPr>
        <w:pStyle w:val="Corpsdetexte"/>
      </w:pPr>
    </w:p>
    <w:p w:rsidR="00E90AB6" w:rsidRDefault="009F7205" w:rsidP="004E57A0">
      <w:pPr>
        <w:pStyle w:val="Corpsdetexte"/>
        <w:ind w:left="0"/>
        <w:rPr>
          <w:color w:val="0070C0"/>
          <w:sz w:val="32"/>
          <w:szCs w:val="32"/>
        </w:rPr>
      </w:pPr>
      <w:r w:rsidRPr="008C6508">
        <w:rPr>
          <w:color w:val="0070C0"/>
          <w:sz w:val="32"/>
          <w:szCs w:val="32"/>
        </w:rPr>
        <w:t xml:space="preserve">Article </w:t>
      </w:r>
      <w:r w:rsidR="00A14E09" w:rsidRPr="008C6508">
        <w:rPr>
          <w:color w:val="0070C0"/>
          <w:sz w:val="32"/>
          <w:szCs w:val="32"/>
        </w:rPr>
        <w:t>2</w:t>
      </w:r>
      <w:r w:rsidR="00421A34" w:rsidRPr="008C6508">
        <w:rPr>
          <w:color w:val="0070C0"/>
          <w:sz w:val="32"/>
          <w:szCs w:val="32"/>
        </w:rPr>
        <w:t>1</w:t>
      </w:r>
      <w:r w:rsidRPr="008C6508">
        <w:rPr>
          <w:color w:val="0070C0"/>
          <w:sz w:val="32"/>
          <w:szCs w:val="32"/>
        </w:rPr>
        <w:t> : COMMUNICATION</w:t>
      </w:r>
    </w:p>
    <w:p w:rsidR="00EC615A" w:rsidRPr="00EC615A" w:rsidRDefault="00EC615A" w:rsidP="004E57A0">
      <w:pPr>
        <w:pStyle w:val="Titre3"/>
        <w:keepLines w:val="0"/>
        <w:suppressAutoHyphens w:val="0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bookmarkStart w:id="39" w:name="_Toc517693421"/>
      <w:bookmarkStart w:id="40" w:name="_Toc517693493"/>
      <w:r w:rsidRPr="00EC615A">
        <w:rPr>
          <w:rFonts w:ascii="Times New Roman" w:hAnsi="Times New Roman" w:cs="Times New Roman"/>
          <w:color w:val="000000" w:themeColor="text1"/>
        </w:rPr>
        <w:t xml:space="preserve">Le club qui accueille la compétition se doit de prendre contact avec la Nouvelle République. Il devra publier un article concernant la compétition avec 1 ou 2 photos et en expliquant les principaux résultats, compétition simple ou de </w:t>
      </w:r>
      <w:r w:rsidRPr="00EC615A">
        <w:rPr>
          <w:rFonts w:ascii="Times New Roman" w:hAnsi="Times New Roman" w:cs="Times New Roman"/>
          <w:color w:val="000000" w:themeColor="text1"/>
        </w:rPr>
        <w:t>double,</w:t>
      </w:r>
      <w:r w:rsidRPr="00EC615A">
        <w:rPr>
          <w:rFonts w:ascii="Times New Roman" w:hAnsi="Times New Roman" w:cs="Times New Roman"/>
          <w:color w:val="000000" w:themeColor="text1"/>
        </w:rPr>
        <w:t xml:space="preserve"> nombre de </w:t>
      </w:r>
      <w:r w:rsidR="004E57A0" w:rsidRPr="00EC615A">
        <w:rPr>
          <w:rFonts w:ascii="Times New Roman" w:hAnsi="Times New Roman" w:cs="Times New Roman"/>
          <w:color w:val="000000" w:themeColor="text1"/>
        </w:rPr>
        <w:t>participants,</w:t>
      </w:r>
      <w:r w:rsidRPr="00EC615A">
        <w:rPr>
          <w:rFonts w:ascii="Times New Roman" w:hAnsi="Times New Roman" w:cs="Times New Roman"/>
          <w:color w:val="000000" w:themeColor="text1"/>
        </w:rPr>
        <w:t xml:space="preserve"> clubs représentés ….</w:t>
      </w:r>
      <w:bookmarkEnd w:id="39"/>
      <w:bookmarkEnd w:id="40"/>
      <w:r w:rsidRPr="00EC615A">
        <w:rPr>
          <w:rFonts w:ascii="Times New Roman" w:hAnsi="Times New Roman" w:cs="Times New Roman"/>
          <w:color w:val="000000" w:themeColor="text1"/>
        </w:rPr>
        <w:t xml:space="preserve"> </w:t>
      </w:r>
    </w:p>
    <w:p w:rsidR="00EC615A" w:rsidRPr="00EC615A" w:rsidRDefault="00EC615A" w:rsidP="00EC615A">
      <w:pPr>
        <w:pStyle w:val="Corpsdetexte"/>
      </w:pPr>
    </w:p>
    <w:p w:rsidR="00E90AB6" w:rsidRDefault="00E90AB6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E90AB6" w:rsidRDefault="00E90AB6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E90AB6" w:rsidRDefault="00E90AB6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E90AB6" w:rsidRDefault="00E90AB6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E90AB6" w:rsidRDefault="00E90AB6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E90AB6" w:rsidRDefault="00E90AB6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E90AB6" w:rsidRDefault="00E90AB6" w:rsidP="009F7205">
      <w:pPr>
        <w:pStyle w:val="Titre3"/>
        <w:keepLines w:val="0"/>
        <w:numPr>
          <w:ilvl w:val="2"/>
          <w:numId w:val="1"/>
        </w:numPr>
        <w:suppressAutoHyphens w:val="0"/>
        <w:spacing w:before="0" w:line="360" w:lineRule="atLeast"/>
        <w:jc w:val="both"/>
        <w:textAlignment w:val="baseline"/>
        <w:rPr>
          <w:color w:val="0000FF"/>
        </w:rPr>
      </w:pPr>
    </w:p>
    <w:p w:rsidR="00C466AA" w:rsidRDefault="00C466AA" w:rsidP="00421A34">
      <w:pPr>
        <w:pStyle w:val="Titre1"/>
        <w:numPr>
          <w:ilvl w:val="0"/>
          <w:numId w:val="0"/>
        </w:numPr>
        <w:ind w:left="432" w:hanging="432"/>
        <w:jc w:val="center"/>
        <w:rPr>
          <w:color w:val="0000FF"/>
        </w:rPr>
      </w:pPr>
    </w:p>
    <w:p w:rsidR="00EC615A" w:rsidRDefault="00EC615A" w:rsidP="00EC615A">
      <w:pPr>
        <w:pStyle w:val="Titre1"/>
        <w:numPr>
          <w:ilvl w:val="0"/>
          <w:numId w:val="0"/>
        </w:numPr>
        <w:rPr>
          <w:rFonts w:ascii="Times New Roman" w:hAnsi="Times New Roman" w:cs="Times New Roman"/>
          <w:color w:val="0070C0"/>
        </w:rPr>
      </w:pPr>
    </w:p>
    <w:p w:rsidR="009F7205" w:rsidRDefault="009F7205" w:rsidP="00E90AB6">
      <w:pPr>
        <w:jc w:val="center"/>
      </w:pPr>
    </w:p>
    <w:p w:rsidR="00EC615A" w:rsidRDefault="00EC615A" w:rsidP="00E90AB6">
      <w:pPr>
        <w:jc w:val="center"/>
      </w:pPr>
    </w:p>
    <w:p w:rsidR="00EC615A" w:rsidRDefault="00EC615A" w:rsidP="00E90AB6">
      <w:pPr>
        <w:jc w:val="center"/>
      </w:pPr>
    </w:p>
    <w:p w:rsidR="00EC615A" w:rsidRDefault="00EC615A" w:rsidP="00E90AB6">
      <w:pPr>
        <w:jc w:val="center"/>
      </w:pPr>
    </w:p>
    <w:p w:rsidR="00EC615A" w:rsidRPr="008C6508" w:rsidRDefault="00EC615A" w:rsidP="00713E78">
      <w:pPr>
        <w:pStyle w:val="Titre1"/>
        <w:numPr>
          <w:ilvl w:val="0"/>
          <w:numId w:val="0"/>
        </w:numPr>
        <w:jc w:val="center"/>
        <w:rPr>
          <w:rFonts w:ascii="Times New Roman" w:hAnsi="Times New Roman" w:cs="Times New Roman"/>
          <w:color w:val="0070C0"/>
        </w:rPr>
      </w:pPr>
      <w:bookmarkStart w:id="41" w:name="_Toc517693422"/>
      <w:bookmarkStart w:id="42" w:name="_Toc517693494"/>
      <w:r w:rsidRPr="008C6508">
        <w:rPr>
          <w:rFonts w:ascii="Times New Roman" w:hAnsi="Times New Roman" w:cs="Times New Roman"/>
          <w:color w:val="0070C0"/>
        </w:rPr>
        <w:lastRenderedPageBreak/>
        <w:t>Calendrier saison 201</w:t>
      </w:r>
      <w:r w:rsidR="00A37463">
        <w:rPr>
          <w:rFonts w:ascii="Times New Roman" w:hAnsi="Times New Roman" w:cs="Times New Roman"/>
          <w:color w:val="0070C0"/>
        </w:rPr>
        <w:t>8</w:t>
      </w:r>
      <w:r w:rsidRPr="008C6508">
        <w:rPr>
          <w:rFonts w:ascii="Times New Roman" w:hAnsi="Times New Roman" w:cs="Times New Roman"/>
          <w:color w:val="0070C0"/>
        </w:rPr>
        <w:t>/2019</w:t>
      </w:r>
      <w:bookmarkEnd w:id="41"/>
      <w:bookmarkEnd w:id="42"/>
    </w:p>
    <w:p w:rsidR="00EC615A" w:rsidRDefault="00EC615A" w:rsidP="00E90AB6">
      <w:pPr>
        <w:jc w:val="center"/>
      </w:pPr>
    </w:p>
    <w:p w:rsidR="009F7205" w:rsidRPr="00BB0D8A" w:rsidRDefault="009F7205" w:rsidP="00E90AB6">
      <w:pPr>
        <w:jc w:val="center"/>
      </w:pPr>
    </w:p>
    <w:p w:rsidR="009F7205" w:rsidRDefault="00EC5D5D" w:rsidP="00E90AB6">
      <w:pPr>
        <w:jc w:val="center"/>
      </w:pPr>
      <w:r>
        <w:t>TDJ 1 :</w:t>
      </w:r>
      <w:r w:rsidR="004A265A">
        <w:t xml:space="preserve"> </w:t>
      </w:r>
      <w:r w:rsidR="00423124">
        <w:t>06/07 Octobre 2018</w:t>
      </w:r>
    </w:p>
    <w:p w:rsidR="00EC5D5D" w:rsidRDefault="00EC5D5D" w:rsidP="00E90AB6">
      <w:pPr>
        <w:jc w:val="center"/>
      </w:pPr>
    </w:p>
    <w:p w:rsidR="00EC5D5D" w:rsidRDefault="00EC5D5D" w:rsidP="00E90AB6">
      <w:pPr>
        <w:jc w:val="center"/>
      </w:pPr>
      <w:r>
        <w:t>TDJ 2 :</w:t>
      </w:r>
      <w:r w:rsidR="00423124">
        <w:t xml:space="preserve"> </w:t>
      </w:r>
      <w:r w:rsidR="005C7697">
        <w:t>17/18 No</w:t>
      </w:r>
      <w:r w:rsidR="00F539A7">
        <w:t xml:space="preserve">vembre </w:t>
      </w:r>
      <w:r w:rsidR="005C7697">
        <w:t>2018</w:t>
      </w:r>
    </w:p>
    <w:p w:rsidR="00EC5D5D" w:rsidRDefault="00EC5D5D" w:rsidP="00E90AB6">
      <w:pPr>
        <w:jc w:val="center"/>
      </w:pPr>
    </w:p>
    <w:p w:rsidR="00EC5D5D" w:rsidRDefault="00EC5D5D" w:rsidP="00E90AB6">
      <w:pPr>
        <w:jc w:val="center"/>
      </w:pPr>
      <w:r>
        <w:t>TDJ 3 :</w:t>
      </w:r>
      <w:r w:rsidR="00423124">
        <w:t xml:space="preserve"> 15/16 Décembre 2018</w:t>
      </w:r>
      <w:r w:rsidR="003149CB">
        <w:t xml:space="preserve">  </w:t>
      </w:r>
      <w:r w:rsidR="003149CB" w:rsidRPr="00E90AB6">
        <w:rPr>
          <w:u w:val="single"/>
        </w:rPr>
        <w:t>Doubles</w:t>
      </w:r>
    </w:p>
    <w:p w:rsidR="00EC5D5D" w:rsidRDefault="00EC5D5D" w:rsidP="00E90AB6">
      <w:pPr>
        <w:jc w:val="center"/>
      </w:pPr>
    </w:p>
    <w:p w:rsidR="00EC5D5D" w:rsidRDefault="00EC5D5D" w:rsidP="00E90AB6">
      <w:pPr>
        <w:jc w:val="center"/>
      </w:pPr>
      <w:r>
        <w:t xml:space="preserve">TDJ 4 : </w:t>
      </w:r>
      <w:r w:rsidR="00A14E09">
        <w:t>02/03 Février</w:t>
      </w:r>
      <w:r w:rsidR="00423124">
        <w:t xml:space="preserve"> 2019</w:t>
      </w:r>
    </w:p>
    <w:p w:rsidR="00EC5D5D" w:rsidRDefault="00EC5D5D" w:rsidP="00E90AB6">
      <w:pPr>
        <w:jc w:val="center"/>
      </w:pPr>
    </w:p>
    <w:p w:rsidR="00EC5D5D" w:rsidRDefault="00EC5D5D" w:rsidP="00E90AB6">
      <w:pPr>
        <w:jc w:val="center"/>
      </w:pPr>
      <w:r>
        <w:t>TDJ 5 :</w:t>
      </w:r>
      <w:r w:rsidR="00423124">
        <w:t xml:space="preserve"> </w:t>
      </w:r>
      <w:r w:rsidR="00A14E09">
        <w:t>23 et 24</w:t>
      </w:r>
      <w:r w:rsidR="00423124">
        <w:t xml:space="preserve"> Mars 2019</w:t>
      </w:r>
    </w:p>
    <w:p w:rsidR="00EC5D5D" w:rsidRDefault="00EC5D5D" w:rsidP="00E90AB6">
      <w:pPr>
        <w:jc w:val="center"/>
      </w:pPr>
    </w:p>
    <w:p w:rsidR="00EC5D5D" w:rsidRDefault="00E90AB6" w:rsidP="00E90AB6">
      <w:pPr>
        <w:tabs>
          <w:tab w:val="center" w:pos="4536"/>
          <w:tab w:val="left" w:pos="7485"/>
        </w:tabs>
      </w:pPr>
      <w:r>
        <w:tab/>
      </w:r>
      <w:r w:rsidR="00EC5D5D">
        <w:t>TDJ6 :</w:t>
      </w:r>
      <w:r w:rsidR="00423124">
        <w:t xml:space="preserve"> 04 et 05 Mai 2019</w:t>
      </w:r>
      <w:r w:rsidR="003149CB">
        <w:t xml:space="preserve"> </w:t>
      </w:r>
      <w:r w:rsidR="003149CB" w:rsidRPr="00E90AB6">
        <w:rPr>
          <w:u w:val="single"/>
        </w:rPr>
        <w:t>Mixtes</w:t>
      </w:r>
      <w:r>
        <w:tab/>
      </w:r>
    </w:p>
    <w:p w:rsidR="00423124" w:rsidRDefault="00423124" w:rsidP="00E90AB6">
      <w:pPr>
        <w:jc w:val="center"/>
      </w:pPr>
    </w:p>
    <w:p w:rsidR="00EC5D5D" w:rsidRDefault="00423124" w:rsidP="00E90AB6">
      <w:pPr>
        <w:jc w:val="center"/>
      </w:pPr>
      <w:r>
        <w:t xml:space="preserve">TDJ7 : </w:t>
      </w:r>
      <w:r w:rsidR="003149CB">
        <w:t>Finales et remise des récompenses 15 et Juin 16 2019 à Grandmont</w:t>
      </w:r>
    </w:p>
    <w:p w:rsidR="00E90AB6" w:rsidRDefault="00E90AB6" w:rsidP="00E90AB6">
      <w:pPr>
        <w:jc w:val="center"/>
      </w:pPr>
      <w:r>
        <w:t>Organisation Comité</w:t>
      </w:r>
    </w:p>
    <w:p w:rsidR="00EC5D5D" w:rsidRPr="00B02677" w:rsidRDefault="00EC5D5D" w:rsidP="009F7205"/>
    <w:p w:rsidR="009F7205" w:rsidRDefault="009F7205" w:rsidP="009F7205"/>
    <w:p w:rsidR="009F7205" w:rsidRDefault="009F7205" w:rsidP="009F7205"/>
    <w:p w:rsidR="009F7205" w:rsidRDefault="009F7205" w:rsidP="009F7205"/>
    <w:p w:rsidR="009F7205" w:rsidRDefault="009F7205" w:rsidP="009F7205"/>
    <w:p w:rsidR="009F7205" w:rsidRDefault="009F7205" w:rsidP="009F7205"/>
    <w:p w:rsidR="009F7205" w:rsidRDefault="009F7205" w:rsidP="009F7205"/>
    <w:p w:rsidR="009F7205" w:rsidRDefault="009F7205" w:rsidP="009F7205"/>
    <w:p w:rsidR="009F7205" w:rsidRDefault="009F7205" w:rsidP="009F7205"/>
    <w:p w:rsidR="00D74D26" w:rsidRDefault="00D74D26" w:rsidP="001F2E7C"/>
    <w:sectPr w:rsidR="00D74D26" w:rsidSect="0093139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7F7" w:rsidRDefault="00D827F7" w:rsidP="000B7843">
      <w:r>
        <w:separator/>
      </w:r>
    </w:p>
  </w:endnote>
  <w:endnote w:type="continuationSeparator" w:id="0">
    <w:p w:rsidR="00D827F7" w:rsidRDefault="00D827F7" w:rsidP="000B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4507669"/>
      <w:docPartObj>
        <w:docPartGallery w:val="Page Numbers (Bottom of Page)"/>
        <w:docPartUnique/>
      </w:docPartObj>
    </w:sdtPr>
    <w:sdtContent>
      <w:p w:rsidR="000B7843" w:rsidRDefault="00801397">
        <w:pPr>
          <w:pStyle w:val="Pieddepage"/>
        </w:pPr>
        <w: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0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>
                <w:txbxContent>
                  <w:p w:rsidR="00801397" w:rsidRDefault="00801397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7F7" w:rsidRDefault="00D827F7" w:rsidP="000B7843">
      <w:r>
        <w:separator/>
      </w:r>
    </w:p>
  </w:footnote>
  <w:footnote w:type="continuationSeparator" w:id="0">
    <w:p w:rsidR="00D827F7" w:rsidRDefault="00D827F7" w:rsidP="000B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483260A4"/>
    <w:multiLevelType w:val="hybridMultilevel"/>
    <w:tmpl w:val="B1A69B0A"/>
    <w:lvl w:ilvl="0" w:tplc="03E26C28">
      <w:numFmt w:val="bullet"/>
      <w:lvlText w:val=""/>
      <w:lvlJc w:val="left"/>
      <w:pPr>
        <w:ind w:left="1425" w:hanging="360"/>
      </w:pPr>
      <w:rPr>
        <w:rFonts w:ascii="Symbol" w:eastAsia="Lucida Sans Unicode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6EC2093"/>
    <w:multiLevelType w:val="hybridMultilevel"/>
    <w:tmpl w:val="A2D8C83A"/>
    <w:lvl w:ilvl="0" w:tplc="90AEEA42">
      <w:numFmt w:val="bullet"/>
      <w:lvlText w:val=""/>
      <w:lvlJc w:val="left"/>
      <w:pPr>
        <w:ind w:left="1069" w:hanging="360"/>
      </w:pPr>
      <w:rPr>
        <w:rFonts w:ascii="Wingdings" w:eastAsia="Lucida Sans Unicode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E7C"/>
    <w:rsid w:val="000B7843"/>
    <w:rsid w:val="000E2D6E"/>
    <w:rsid w:val="00126338"/>
    <w:rsid w:val="001B137F"/>
    <w:rsid w:val="001F2E7C"/>
    <w:rsid w:val="00251AB5"/>
    <w:rsid w:val="002738A6"/>
    <w:rsid w:val="002D38E2"/>
    <w:rsid w:val="003149CB"/>
    <w:rsid w:val="00345D3C"/>
    <w:rsid w:val="00421A34"/>
    <w:rsid w:val="00423124"/>
    <w:rsid w:val="004A265A"/>
    <w:rsid w:val="004D114C"/>
    <w:rsid w:val="004E57A0"/>
    <w:rsid w:val="004E6717"/>
    <w:rsid w:val="0051163B"/>
    <w:rsid w:val="00543E41"/>
    <w:rsid w:val="005474A4"/>
    <w:rsid w:val="00586A88"/>
    <w:rsid w:val="0059789B"/>
    <w:rsid w:val="005C7697"/>
    <w:rsid w:val="005E288B"/>
    <w:rsid w:val="006532D4"/>
    <w:rsid w:val="00713E78"/>
    <w:rsid w:val="00801397"/>
    <w:rsid w:val="00802831"/>
    <w:rsid w:val="0082580F"/>
    <w:rsid w:val="008264ED"/>
    <w:rsid w:val="00841F4E"/>
    <w:rsid w:val="008C6508"/>
    <w:rsid w:val="00931393"/>
    <w:rsid w:val="0093378B"/>
    <w:rsid w:val="009A1B60"/>
    <w:rsid w:val="009D6484"/>
    <w:rsid w:val="009F7205"/>
    <w:rsid w:val="00A14E09"/>
    <w:rsid w:val="00A2356E"/>
    <w:rsid w:val="00A37463"/>
    <w:rsid w:val="00A55A6F"/>
    <w:rsid w:val="00AF226B"/>
    <w:rsid w:val="00B33378"/>
    <w:rsid w:val="00B567C6"/>
    <w:rsid w:val="00B61182"/>
    <w:rsid w:val="00C210C6"/>
    <w:rsid w:val="00C466AA"/>
    <w:rsid w:val="00C95EF9"/>
    <w:rsid w:val="00D74D26"/>
    <w:rsid w:val="00D827F7"/>
    <w:rsid w:val="00E36A6E"/>
    <w:rsid w:val="00E90AB6"/>
    <w:rsid w:val="00EA6109"/>
    <w:rsid w:val="00EC5D5D"/>
    <w:rsid w:val="00EC615A"/>
    <w:rsid w:val="00F539A7"/>
    <w:rsid w:val="00F6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CCD025"/>
  <w15:docId w15:val="{D34C2E99-E103-40C1-95A3-C61ABDE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E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F2E7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E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F2E7C"/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uiPriority w:val="99"/>
    <w:rsid w:val="001F2E7C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802831"/>
    <w:pPr>
      <w:spacing w:after="120"/>
      <w:ind w:left="709"/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802831"/>
    <w:rPr>
      <w:rFonts w:ascii="Times New Roman" w:eastAsia="Lucida Sans Unicode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basedOn w:val="Policepardfaut"/>
    <w:rsid w:val="009F7205"/>
  </w:style>
  <w:style w:type="character" w:customStyle="1" w:styleId="Mentionnonrsolue1">
    <w:name w:val="Mention non résolue1"/>
    <w:basedOn w:val="Policepardfaut"/>
    <w:uiPriority w:val="99"/>
    <w:semiHidden/>
    <w:unhideWhenUsed/>
    <w:rsid w:val="002738A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49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9CB"/>
    <w:rPr>
      <w:rFonts w:ascii="Tahoma" w:eastAsia="Lucida Sans Unicode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7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7843"/>
    <w:rPr>
      <w:rFonts w:ascii="Times New Roman" w:eastAsia="Lucida Sans Unicode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B7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7843"/>
    <w:rPr>
      <w:rFonts w:ascii="Times New Roman" w:eastAsia="Lucida Sans Unicode" w:hAnsi="Times New Roman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01397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01397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801397"/>
    <w:pPr>
      <w:spacing w:after="100"/>
      <w:ind w:left="480"/>
    </w:pPr>
  </w:style>
  <w:style w:type="paragraph" w:styleId="TM2">
    <w:name w:val="toc 2"/>
    <w:basedOn w:val="Normal"/>
    <w:next w:val="Normal"/>
    <w:autoRedefine/>
    <w:uiPriority w:val="39"/>
    <w:unhideWhenUsed/>
    <w:rsid w:val="009A1B60"/>
    <w:pPr>
      <w:widowControl/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xime.albrecht@badminton37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xime.albrecht@badminton37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ABB5-653A-42E8-9636-2223C3A3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1906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ALBRECHT</dc:creator>
  <cp:lastModifiedBy>Maxime ALBRECHT</cp:lastModifiedBy>
  <cp:revision>21</cp:revision>
  <cp:lastPrinted>2018-06-25T10:39:00Z</cp:lastPrinted>
  <dcterms:created xsi:type="dcterms:W3CDTF">2018-06-20T20:54:00Z</dcterms:created>
  <dcterms:modified xsi:type="dcterms:W3CDTF">2018-06-25T11:04:00Z</dcterms:modified>
</cp:coreProperties>
</file>